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7"/>
        <w:gridCol w:w="3788"/>
      </w:tblGrid>
      <w:tr w:rsidR="009133F2" w:rsidRPr="009133F2" w:rsidTr="00F60131">
        <w:tc>
          <w:tcPr>
            <w:tcW w:w="9639" w:type="dxa"/>
            <w:gridSpan w:val="2"/>
            <w:hideMark/>
          </w:tcPr>
          <w:p w:rsidR="009133F2" w:rsidRPr="009133F2" w:rsidRDefault="009133F2" w:rsidP="009133F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8E1BAA" w:rsidRPr="009133F2" w:rsidTr="00054348">
        <w:trPr>
          <w:trHeight w:val="1549"/>
        </w:trPr>
        <w:tc>
          <w:tcPr>
            <w:tcW w:w="5783" w:type="dxa"/>
            <w:hideMark/>
          </w:tcPr>
          <w:p w:rsidR="008E1BAA" w:rsidRPr="009133F2" w:rsidRDefault="008E1BAA" w:rsidP="008E1BA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3856" w:type="dxa"/>
          </w:tcPr>
          <w:p w:rsidR="00054348" w:rsidRPr="00054348" w:rsidRDefault="00043CD0" w:rsidP="0005434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ЗАТВЕРДЖЕНО</w:t>
            </w:r>
          </w:p>
          <w:p w:rsidR="008E1BAA" w:rsidRPr="001E0E21" w:rsidRDefault="00043CD0" w:rsidP="000543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54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Наказ  фінансового управління</w:t>
            </w:r>
            <w:r w:rsidR="00054348" w:rsidRPr="00054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Новгород-Сіверської міської ради                                           від 26 вересня 2025 року           № 22/05</w:t>
            </w:r>
          </w:p>
        </w:tc>
      </w:tr>
      <w:tr w:rsidR="009133F2" w:rsidRPr="009133F2" w:rsidTr="00054348">
        <w:tc>
          <w:tcPr>
            <w:tcW w:w="5783" w:type="dxa"/>
            <w:hideMark/>
          </w:tcPr>
          <w:p w:rsidR="009133F2" w:rsidRPr="009133F2" w:rsidRDefault="009133F2" w:rsidP="009133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bookmarkStart w:id="0" w:name="n22"/>
            <w:bookmarkEnd w:id="0"/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br/>
            </w:r>
          </w:p>
        </w:tc>
        <w:tc>
          <w:tcPr>
            <w:tcW w:w="3856" w:type="dxa"/>
          </w:tcPr>
          <w:p w:rsidR="009133F2" w:rsidRPr="001E0E21" w:rsidRDefault="009133F2" w:rsidP="009133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</w:p>
        </w:tc>
      </w:tr>
    </w:tbl>
    <w:p w:rsidR="009133F2" w:rsidRPr="00453D87" w:rsidRDefault="009133F2" w:rsidP="009133F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" w:name="n23"/>
      <w:bookmarkEnd w:id="1"/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Інструкція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br/>
      </w:r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з підготовки бюджетних запитів </w:t>
      </w:r>
      <w:r w:rsidR="00624407"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на 2026 рік</w:t>
      </w:r>
    </w:p>
    <w:p w:rsidR="009133F2" w:rsidRPr="00453D87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" w:name="n24"/>
      <w:bookmarkEnd w:id="2"/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I. Загальні положення</w:t>
      </w:r>
    </w:p>
    <w:p w:rsidR="00851992" w:rsidRPr="00453D87" w:rsidRDefault="0063767E" w:rsidP="005F239F">
      <w:pPr>
        <w:tabs>
          <w:tab w:val="left" w:pos="-709"/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n25"/>
      <w:bookmarkEnd w:id="3"/>
      <w:r w:rsidRPr="00453D8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239F" w:rsidRPr="00453D87">
        <w:rPr>
          <w:rFonts w:ascii="Times New Roman" w:hAnsi="Times New Roman" w:cs="Times New Roman"/>
          <w:sz w:val="28"/>
          <w:szCs w:val="28"/>
        </w:rPr>
        <w:t xml:space="preserve">1. </w:t>
      </w:r>
      <w:r w:rsidR="00851992" w:rsidRPr="00453D87">
        <w:rPr>
          <w:rFonts w:ascii="Times New Roman" w:hAnsi="Times New Roman" w:cs="Times New Roman"/>
          <w:sz w:val="28"/>
          <w:szCs w:val="28"/>
        </w:rPr>
        <w:t>Ця інструкція розроблена відповідно до вимог частини</w:t>
      </w:r>
      <w:r w:rsidR="00835718" w:rsidRPr="00453D87">
        <w:rPr>
          <w:rFonts w:ascii="Times New Roman" w:hAnsi="Times New Roman" w:cs="Times New Roman"/>
          <w:sz w:val="28"/>
          <w:szCs w:val="28"/>
        </w:rPr>
        <w:t xml:space="preserve"> </w:t>
      </w:r>
      <w:r w:rsidR="00851992" w:rsidRPr="00453D87">
        <w:rPr>
          <w:rFonts w:ascii="Times New Roman" w:hAnsi="Times New Roman" w:cs="Times New Roman"/>
          <w:sz w:val="28"/>
          <w:szCs w:val="28"/>
        </w:rPr>
        <w:t xml:space="preserve">третьої </w:t>
      </w:r>
      <w:r w:rsidR="00835718" w:rsidRPr="00453D87">
        <w:rPr>
          <w:rFonts w:ascii="Times New Roman" w:hAnsi="Times New Roman" w:cs="Times New Roman"/>
          <w:sz w:val="28"/>
          <w:szCs w:val="28"/>
        </w:rPr>
        <w:t xml:space="preserve">      </w:t>
      </w:r>
      <w:r w:rsidR="00851992" w:rsidRPr="00453D87">
        <w:rPr>
          <w:rFonts w:ascii="Times New Roman" w:hAnsi="Times New Roman" w:cs="Times New Roman"/>
          <w:sz w:val="28"/>
          <w:szCs w:val="28"/>
        </w:rPr>
        <w:t>статті 75 Бюджетного кодексу України, наказу Міністерства фінансів України від 25.11.2024 №604 «Про затвердження Інструкції з підготовки бюджетних запитів місцевого бюджету» (</w:t>
      </w:r>
      <w:r w:rsidR="00766EE4" w:rsidRPr="00453D87">
        <w:rPr>
          <w:rFonts w:ascii="Times New Roman" w:hAnsi="Times New Roman" w:cs="Times New Roman"/>
          <w:sz w:val="28"/>
          <w:szCs w:val="28"/>
        </w:rPr>
        <w:t>із</w:t>
      </w:r>
      <w:r w:rsidR="00851992" w:rsidRPr="00453D87">
        <w:rPr>
          <w:rFonts w:ascii="Times New Roman" w:hAnsi="Times New Roman" w:cs="Times New Roman"/>
          <w:sz w:val="28"/>
          <w:szCs w:val="28"/>
        </w:rPr>
        <w:t xml:space="preserve"> змінами) і визначає підходи до розрахунку та розподілу граничних показників видатків бюджету</w:t>
      </w:r>
      <w:r w:rsidR="00851992" w:rsidRPr="00453D87">
        <w:rPr>
          <w:rFonts w:ascii="Times New Roman" w:hAnsi="Times New Roman" w:cs="Times New Roman"/>
        </w:rPr>
        <w:t xml:space="preserve"> </w:t>
      </w:r>
      <w:r w:rsidR="00851992" w:rsidRPr="00453D87">
        <w:rPr>
          <w:rFonts w:ascii="Times New Roman" w:hAnsi="Times New Roman" w:cs="Times New Roman"/>
          <w:sz w:val="28"/>
          <w:szCs w:val="28"/>
        </w:rPr>
        <w:t>Новгород-Сіверської міської територіальної громади та надання кредитів з бюджету Новгород-Сіверської міської територіальної громади на середньостроковий період, встановлює порядок складання, розгляду та аналізу бюджетних запитів для підготовки проєкту рішення міської ради «Про бюджет Новгород-Сіверської міської територіальної громади на 2026 рік».</w:t>
      </w:r>
    </w:p>
    <w:p w:rsidR="009133F2" w:rsidRPr="00453D87" w:rsidRDefault="0063767E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" w:name="n26"/>
      <w:bookmarkEnd w:id="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   2.</w:t>
      </w:r>
      <w:r w:rsidR="009133F2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У цій Інструкції терміни вживаються у значеннях, наведених у </w:t>
      </w:r>
      <w:hyperlink r:id="rId6" w:tgtFrame="_blank" w:history="1">
        <w:r w:rsidR="009133F2"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Бюджетному кодексі України</w:t>
        </w:r>
      </w:hyperlink>
      <w:r w:rsidR="009133F2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 (далі — Кодекс) та інших нормативно-правових актах, що регламентують бюджетний процес.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" w:name="n27"/>
      <w:bookmarkEnd w:id="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3. Граничні показники видатків місцевого бюджету та надання кредитів з місцевого бюджету на середньостроковий період (далі — граничні показники) і бюджетний запит головного розпорядника коштів місцевого бюджету (далі — бюджетний запит) складаються з використанням автоматизованої інформаційно-аналітичної системи </w:t>
      </w:r>
      <w:r w:rsidR="00A52ABC" w:rsidRPr="00453D87">
        <w:rPr>
          <w:rFonts w:ascii="Times New Roman" w:hAnsi="Times New Roman" w:cs="Times New Roman"/>
          <w:sz w:val="28"/>
          <w:szCs w:val="28"/>
        </w:rPr>
        <w:t>управління плануванням та виконанням місцевих бюджетів «</w:t>
      </w:r>
      <w:r w:rsidR="00A52ABC" w:rsidRPr="00453D87">
        <w:rPr>
          <w:rFonts w:ascii="Times New Roman" w:hAnsi="Times New Roman" w:cs="Times New Roman"/>
          <w:sz w:val="28"/>
          <w:szCs w:val="28"/>
          <w:lang w:val="en-US"/>
        </w:rPr>
        <w:t>LOGICA</w:t>
      </w:r>
      <w:r w:rsidR="00A52ABC" w:rsidRPr="00453D87">
        <w:rPr>
          <w:rFonts w:ascii="Times New Roman" w:hAnsi="Times New Roman" w:cs="Times New Roman"/>
          <w:sz w:val="28"/>
          <w:szCs w:val="28"/>
        </w:rPr>
        <w:t>»</w:t>
      </w:r>
      <w:r w:rsidR="007E04D8" w:rsidRPr="00453D87">
        <w:rPr>
          <w:rFonts w:ascii="Times New Roman" w:hAnsi="Times New Roman" w:cs="Times New Roman"/>
          <w:sz w:val="28"/>
          <w:szCs w:val="28"/>
        </w:rPr>
        <w:t xml:space="preserve">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за такими формами: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" w:name="n28"/>
      <w:bookmarkEnd w:id="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Граничні показники видатків місцевого бюджету та надання кредитів з місцевого бюджету на середньостроковий період (</w:t>
      </w:r>
      <w:hyperlink r:id="rId7" w:anchor="n189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u w:val="single"/>
            <w:lang w:eastAsia="uk-UA"/>
          </w:rPr>
          <w:t>додаток 1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);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7" w:name="n29"/>
      <w:bookmarkEnd w:id="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Бюджетний запит на 20___–20___ роки загальний (Форма 20___-1) (далі — Форма БЗ-1) (</w:t>
      </w:r>
      <w:hyperlink r:id="rId8" w:anchor="n191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u w:val="single"/>
            <w:lang w:eastAsia="uk-UA"/>
          </w:rPr>
          <w:t>додаток 2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);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" w:name="n30"/>
      <w:bookmarkEnd w:id="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Бюджетний запит на 20___–20___ роки індивідуальний (Форма 20___-2) (далі — Форма БЗ-2) (</w:t>
      </w:r>
      <w:hyperlink r:id="rId9" w:anchor="n193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u w:val="single"/>
            <w:lang w:eastAsia="uk-UA"/>
          </w:rPr>
          <w:t>додаток 3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).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9" w:name="n31"/>
      <w:bookmarkEnd w:id="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Засоби кваліфікованого електронного підпису застосовуються для кожної з форм бюджетного запиту окремо.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0" w:name="n32"/>
      <w:bookmarkStart w:id="11" w:name="n35"/>
      <w:bookmarkEnd w:id="10"/>
      <w:bookmarkEnd w:id="1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Форми БЗ-1 та БЗ-2 є обов’язковими для заповнення і подання.</w:t>
      </w:r>
    </w:p>
    <w:p w:rsidR="00503188" w:rsidRPr="00453D87" w:rsidRDefault="00503188" w:rsidP="00F02159">
      <w:pPr>
        <w:pStyle w:val="a6"/>
        <w:tabs>
          <w:tab w:val="left" w:pos="-709"/>
          <w:tab w:val="left" w:pos="993"/>
          <w:tab w:val="left" w:pos="1418"/>
        </w:tabs>
        <w:spacing w:after="120"/>
        <w:ind w:left="0" w:firstLine="567"/>
        <w:jc w:val="both"/>
        <w:rPr>
          <w:sz w:val="28"/>
          <w:szCs w:val="28"/>
          <w:lang w:eastAsia="uk-UA"/>
        </w:rPr>
      </w:pPr>
      <w:r w:rsidRPr="00453D87">
        <w:rPr>
          <w:sz w:val="28"/>
          <w:szCs w:val="28"/>
        </w:rPr>
        <w:lastRenderedPageBreak/>
        <w:t xml:space="preserve">Головний розпорядник </w:t>
      </w:r>
      <w:r w:rsidR="00252DC7" w:rsidRPr="00453D87">
        <w:rPr>
          <w:sz w:val="28"/>
          <w:szCs w:val="28"/>
        </w:rPr>
        <w:t xml:space="preserve">бюджетних коштів організовує та </w:t>
      </w:r>
      <w:r w:rsidRPr="00453D87">
        <w:rPr>
          <w:sz w:val="28"/>
          <w:szCs w:val="28"/>
        </w:rPr>
        <w:t xml:space="preserve">забезпечує </w:t>
      </w:r>
      <w:r w:rsidR="00252DC7" w:rsidRPr="00453D87">
        <w:rPr>
          <w:sz w:val="28"/>
          <w:szCs w:val="28"/>
        </w:rPr>
        <w:t xml:space="preserve">складання </w:t>
      </w:r>
      <w:r w:rsidR="00C5656E" w:rsidRPr="00453D87">
        <w:rPr>
          <w:sz w:val="28"/>
          <w:szCs w:val="28"/>
        </w:rPr>
        <w:t xml:space="preserve">бюджетного запиту з участю </w:t>
      </w:r>
      <w:r w:rsidR="00A71657" w:rsidRPr="00453D87">
        <w:rPr>
          <w:sz w:val="28"/>
          <w:szCs w:val="28"/>
        </w:rPr>
        <w:t>у</w:t>
      </w:r>
      <w:r w:rsidR="00C5656E" w:rsidRPr="00453D87">
        <w:rPr>
          <w:sz w:val="28"/>
          <w:szCs w:val="28"/>
        </w:rPr>
        <w:t>сіх розпорядників бюджетних нижчого рівня</w:t>
      </w:r>
      <w:r w:rsidR="00A71657" w:rsidRPr="00453D87">
        <w:rPr>
          <w:sz w:val="28"/>
          <w:szCs w:val="28"/>
        </w:rPr>
        <w:t>,</w:t>
      </w:r>
      <w:r w:rsidR="00C5656E" w:rsidRPr="00453D87">
        <w:rPr>
          <w:sz w:val="28"/>
          <w:szCs w:val="28"/>
        </w:rPr>
        <w:t xml:space="preserve"> одержувачів бюджетних коштів</w:t>
      </w:r>
      <w:r w:rsidR="00A71657" w:rsidRPr="00453D87">
        <w:rPr>
          <w:sz w:val="28"/>
          <w:szCs w:val="28"/>
        </w:rPr>
        <w:t xml:space="preserve">, забезпечує </w:t>
      </w:r>
      <w:r w:rsidRPr="00453D87">
        <w:rPr>
          <w:sz w:val="28"/>
          <w:szCs w:val="28"/>
        </w:rPr>
        <w:t>відповідність бюджетного запиту, складеного з використанням програмного забезпечення та завантаженого до інформаційно-аналітичної системи управління плануванням та виконанням місцевих бюджетів «</w:t>
      </w:r>
      <w:r w:rsidRPr="00453D87">
        <w:rPr>
          <w:sz w:val="28"/>
          <w:szCs w:val="28"/>
          <w:lang w:val="en-US"/>
        </w:rPr>
        <w:t>LOGICA</w:t>
      </w:r>
      <w:r w:rsidRPr="00453D87">
        <w:rPr>
          <w:sz w:val="28"/>
          <w:szCs w:val="28"/>
        </w:rPr>
        <w:t>», бюджетному запиту, поданому до фінансового управління Новгород-Сіверської міської ради</w:t>
      </w:r>
      <w:r w:rsidR="00EF481D" w:rsidRPr="00453D87">
        <w:rPr>
          <w:sz w:val="28"/>
          <w:szCs w:val="28"/>
        </w:rPr>
        <w:t xml:space="preserve"> (далі – фінорган)</w:t>
      </w:r>
      <w:r w:rsidRPr="00453D87">
        <w:rPr>
          <w:sz w:val="28"/>
          <w:szCs w:val="28"/>
        </w:rPr>
        <w:t>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2" w:name="n36"/>
      <w:bookmarkEnd w:id="1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4. Усі вартісні показники у документах, визначених цією Інструкцією, наводяться у гривнях, з округленням до цілого числа.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" w:name="n37"/>
      <w:bookmarkEnd w:id="1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Бюджетний запит містить показники загального фонду </w:t>
      </w:r>
      <w:r w:rsidR="006C1363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бюджету Новгород-Сіверської міської територіальної громади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(далі — загальний фонд) та спеціального фонду бюджету</w:t>
      </w:r>
      <w:r w:rsidR="000C3507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Новгород-Сіверської міської територіальної громади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(далі — спеціальний фонд).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" w:name="n38"/>
      <w:bookmarkEnd w:id="1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5. Бюджетний запит складається на середньостроковий період (плановий та наступні за плановим два бюджетні періоди) відповідно до вимог цієї Інструкції, з урахуванням особливостей складання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проєктів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місцевих бюджетів, які відповідно до частини третьої статті 75 Кодексу </w:t>
      </w:r>
      <w:r w:rsidR="00A53168" w:rsidRPr="00453D87">
        <w:rPr>
          <w:rFonts w:ascii="Times New Roman" w:hAnsi="Times New Roman" w:cs="Times New Roman"/>
          <w:sz w:val="28"/>
          <w:szCs w:val="28"/>
        </w:rPr>
        <w:t>фінансов</w:t>
      </w:r>
      <w:r w:rsidR="002F0AD0" w:rsidRPr="00453D87">
        <w:rPr>
          <w:rFonts w:ascii="Times New Roman" w:hAnsi="Times New Roman" w:cs="Times New Roman"/>
          <w:sz w:val="28"/>
          <w:szCs w:val="28"/>
        </w:rPr>
        <w:t>е</w:t>
      </w:r>
      <w:r w:rsidR="00A53168" w:rsidRPr="00453D87">
        <w:rPr>
          <w:rFonts w:ascii="Times New Roman" w:hAnsi="Times New Roman" w:cs="Times New Roman"/>
          <w:sz w:val="28"/>
          <w:szCs w:val="28"/>
        </w:rPr>
        <w:t xml:space="preserve"> управління Новгород-Сіверської міської ради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доводить до головних розпорядників.</w:t>
      </w:r>
    </w:p>
    <w:p w:rsidR="009133F2" w:rsidRPr="00453D87" w:rsidRDefault="00E576ED" w:rsidP="00E576E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5" w:name="n39"/>
      <w:bookmarkEnd w:id="1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Інформація, яка включається до бюджетного запиту, має характеризувати направленість дій головного розпорядника на досягнення цілей державної, регіональної та місцевої політик та прогнозу місцевого бюджету через реалізацію визначених ним бюджетних програм</w:t>
      </w:r>
      <w:r w:rsidR="009133F2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.</w:t>
      </w:r>
    </w:p>
    <w:p w:rsidR="00B5134C" w:rsidRPr="00453D87" w:rsidRDefault="00B5134C" w:rsidP="00B513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6" w:name="n40"/>
      <w:bookmarkStart w:id="17" w:name="n42"/>
      <w:bookmarkEnd w:id="16"/>
      <w:bookmarkEnd w:id="1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програм, які є необхідними та достатніми для виконання показників досягнення цілей державної, регіональної та місцевої політик (далі — цілей) у середньостроковій перспективі.</w:t>
      </w:r>
    </w:p>
    <w:p w:rsidR="00B5134C" w:rsidRPr="00453D87" w:rsidRDefault="00B5134C" w:rsidP="00B513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Бюджетний запит містить інформацію про усі бюджетні кошти, використані головним розпорядником у попередньому році і які він планує використати у поточному році та у середньостроковому періоді, та усі бюджетні програми, які реалізовані, реалізуються та пропонуються до реалізації у відповідному бюджетному періоді.</w:t>
      </w:r>
    </w:p>
    <w:p w:rsidR="009133F2" w:rsidRPr="00453D87" w:rsidRDefault="009133F2" w:rsidP="00B513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6. У формах документів, визначених цією Інструкцією, зазначаються код та найменування: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8" w:name="n43"/>
      <w:bookmarkEnd w:id="1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місцевого бюджету — відповідно до Довідника місцевих бюджетів, затвердженого наказом Міністерства фінансів України від 28 грудня 2009 року № 1539 (у редакції наказу Міністерства фінансів України від 28 лютого 2024 року № 98) (далі — код бюджету);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9" w:name="n44"/>
      <w:bookmarkEnd w:id="1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видів надходжень місцевого бюджету — відповідно до </w:t>
      </w:r>
      <w:hyperlink r:id="rId10" w:anchor="n25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Класифікації доходів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 </w:t>
      </w:r>
      <w:hyperlink r:id="rId11" w:anchor="n49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 xml:space="preserve">Класифікації фінансування бюджету за типом </w:t>
        </w:r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lastRenderedPageBreak/>
          <w:t>кредитора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 </w:t>
      </w:r>
      <w:hyperlink r:id="rId12" w:anchor="n54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Класифікації фінансування бюджету за типом боргового зобов’язання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затверджених наказом Міністерства фінансів України від 14 січня 2011 року № 11, та відповідно до </w:t>
      </w:r>
      <w:hyperlink r:id="rId13" w:anchor="n73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Типової програмної класифікації видатків та кредитування місцевого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затвердженої наказом Міністерства фінансів України від 20 вересня 2017 року № 793 (у редакції наказу Міністерства фінансів України від 17 грудня 2020 року № 781) (у частині повернення кредитів до бюджету);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0" w:name="n45"/>
      <w:bookmarkEnd w:id="20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видатків та надання кредитів з місцевого бюджету — відповідно до </w:t>
      </w:r>
      <w:hyperlink r:id="rId14" w:anchor="n73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Типової програмної класифікації видатків та кредитування місцевого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затвердженої наказом Міністерства фінансів України від 20 вересня 2017 року № 793 (у редакції наказу Міністерства фінансів України від 17 грудня 2020 року № 781), </w:t>
      </w:r>
      <w:hyperlink r:id="rId15" w:anchor="n30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Функціональної класифікації видатків та кредитування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 </w:t>
      </w:r>
      <w:hyperlink r:id="rId16" w:anchor="n35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Економічної класифікації видатків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 та </w:t>
      </w:r>
      <w:hyperlink r:id="rId17" w:anchor="n40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Класифікації кредитування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затверджених наказом Міністерства фінансів України від 14 січня 2011 року № 11;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1" w:name="n46"/>
      <w:bookmarkEnd w:id="2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головних розпорядників — відповідно до </w:t>
      </w:r>
      <w:hyperlink r:id="rId18" w:anchor="n68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Типової відомчої класифікації видатків та кредитування місцевого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затвердженої наказом Міністерства фінансів України від</w:t>
      </w:r>
      <w:r w:rsidR="006E1D57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20 вересня 2017 року № 793, та установчих документів.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2" w:name="n47"/>
      <w:bookmarkEnd w:id="2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7. У формах бюджетного запиту зазначаються дані: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3" w:name="n48"/>
      <w:bookmarkEnd w:id="2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за попередній бюджетний період (звіт) — дані річного звіту за попередній бюджетний період, наданого органами Казначейства (далі — показники відповідно до річного звіту за попередній бюджетний період);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4" w:name="n49"/>
      <w:bookmarkEnd w:id="2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на поточний бюджетний період (затверджено) — показники, затверджені розписом місцевого бюджету на поточний бюджетний період (з урахуванням усіх внесених змін, станом на 01 жовтня року, що передує плановому) (далі — показники, затверджені розписом на поточний бюджетний період);</w:t>
      </w:r>
    </w:p>
    <w:p w:rsidR="009133F2" w:rsidRPr="00453D87" w:rsidRDefault="00122511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5" w:name="n50"/>
      <w:bookmarkEnd w:id="2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на середньостроковий період (план) — показники за видами надходжень, видатків та надання кредитів з місцевого бюджету, які є основою для складання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рішення про бюджет </w:t>
      </w:r>
      <w:r w:rsidR="006B7EDC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Новгород-Сіверської міської територіальної громади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на плановий бюджетний період та наступні за плановим два бюджетні періоди.</w:t>
      </w:r>
    </w:p>
    <w:p w:rsidR="009133F2" w:rsidRPr="00453D87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6" w:name="n51"/>
      <w:bookmarkEnd w:id="26"/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II. Розрахунок ф</w:t>
      </w:r>
      <w:r w:rsidR="00533B04"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інансовим управлінням Новгород-Сіверської міської ради</w:t>
      </w:r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 граничних показників, доведення до головних розпорядників </w:t>
      </w:r>
      <w:r w:rsidR="005D2D2E"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І</w:t>
      </w:r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нструкці</w:t>
      </w:r>
      <w:r w:rsidR="005D2D2E"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ї</w:t>
      </w:r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 з підготовки бюджетних запитів</w:t>
      </w:r>
    </w:p>
    <w:p w:rsidR="00122511" w:rsidRPr="00453D87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7" w:name="n52"/>
      <w:bookmarkEnd w:id="2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1. Граничні показники формуються на середньостроковий період з розподілом таких показників за загальним та спеціальним фондами.</w:t>
      </w:r>
    </w:p>
    <w:p w:rsidR="00122511" w:rsidRPr="00453D87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Граничні показники </w:t>
      </w:r>
      <w:r w:rsidR="00D66BDD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формуються</w:t>
      </w:r>
      <w:r w:rsidR="00495C50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="00D66BDD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фінансовим управлінням Новгород-Сіверської міської ради</w:t>
      </w:r>
      <w:r w:rsidR="00495C50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з урахуванням:</w:t>
      </w:r>
    </w:p>
    <w:p w:rsidR="00122511" w:rsidRPr="00453D87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доведених Міністерством фінансів України особливостей складання розрахунків до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проєктів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місцевих бюджетів, зокрема в частині міжбюджетних трансфертів;</w:t>
      </w:r>
    </w:p>
    <w:p w:rsidR="00122511" w:rsidRPr="00453D87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 xml:space="preserve">внесених змін до стратегічних та програмних документів розвитку, зокрема до Державної стратегії регіонального розвитку України, регіональної стратегії розвитку, стратегії розвитку </w:t>
      </w:r>
      <w:r w:rsidR="0065587A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Новгород-Сіверс</w:t>
      </w:r>
      <w:r w:rsidR="007F010B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ької</w:t>
      </w:r>
      <w:r w:rsidR="0065587A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міської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територіальн</w:t>
      </w:r>
      <w:r w:rsidR="007F010B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ої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громад</w:t>
      </w:r>
      <w:r w:rsidR="007F010B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;</w:t>
      </w:r>
    </w:p>
    <w:p w:rsidR="00122511" w:rsidRPr="00453D87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прийнятих нормативно-правових актів, </w:t>
      </w:r>
      <w:r w:rsidR="00495C50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які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впливають на показники місцевого бюджету в середньостроковому періоді;</w:t>
      </w:r>
    </w:p>
    <w:p w:rsidR="00122511" w:rsidRPr="00453D87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уточнених показників надходжень загального фонду, очікуваних показників надходжень спеціального фонду поточного бюджетного періоду;</w:t>
      </w:r>
    </w:p>
    <w:p w:rsidR="009133F2" w:rsidRPr="00453D87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прийнятих управлінських рішень органів місцевого самоврядування</w:t>
      </w:r>
      <w:r w:rsidR="009133F2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.</w:t>
      </w:r>
    </w:p>
    <w:p w:rsidR="00621A2B" w:rsidRPr="00453D87" w:rsidRDefault="00621A2B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28" w:name="n60"/>
      <w:bookmarkStart w:id="29" w:name="n61"/>
      <w:bookmarkEnd w:id="28"/>
      <w:bookmarkEnd w:id="2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2. Ф</w:t>
      </w:r>
      <w:r w:rsidR="00B04128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інансове управління Новгород-Сіверської міської ради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дов</w:t>
      </w:r>
      <w:r w:rsidR="00374BE4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одить до головних розпорядників І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нструкці</w:t>
      </w:r>
      <w:r w:rsidR="00374BE4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ю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з підготовки бюджетних запитів, які визначають підходи до розрахунку граничних показників, термін та порядок подання фіноргану бюджетних запитів, вимоги щодо врахування гендерного та кліматичного аспектів, а також можуть передбачати можливі додаткові фінансові обмеження та містити інші вимоги, яких мають дотримуватися головні розпорядники під час складання бюджетних запитів.</w:t>
      </w:r>
    </w:p>
    <w:p w:rsidR="00C479B0" w:rsidRPr="00453D87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3. Граничні показники </w:t>
      </w:r>
      <w:r w:rsidR="00AB5B3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доводяться </w:t>
      </w:r>
      <w:r w:rsidR="007D1D84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фінансовим управлінням Новгород-Сіверської міської ради</w:t>
      </w:r>
      <w:r w:rsidR="00AB5B3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до головного розпорядника загальними сумами на плановий бюджетний період та наступні за плановим два бюджетні періоди з урахуванням обсягу публічних інвестицій на підготовку та реалізацію публічних інвестиційних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проєктів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та програм публічних інвестицій, розподіленого місцевою комісією з питань розподілу публічних інвестицій за формою, затвердженою цією Інструкцією (додаток 1), та із зазначенням окремо обсягів:</w:t>
      </w:r>
    </w:p>
    <w:p w:rsidR="00C479B0" w:rsidRPr="00453D87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видатків за загальним фондом, </w:t>
      </w:r>
      <w:r w:rsidR="00B93ADB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тому числі 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тих, </w:t>
      </w:r>
      <w:r w:rsidR="00B93ADB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які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формуються за рахунок  міжбюджетних трансфертів з державного та місцевих бюджетів;</w:t>
      </w:r>
    </w:p>
    <w:p w:rsidR="00C479B0" w:rsidRPr="00453D87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видатків за спеціальним фондом, </w:t>
      </w:r>
      <w:r w:rsidR="00783D14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тому числі 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публічних інвестицій на підготовку та реалізацію публічних інвестиційних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проєктів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та програм публічних інвестицій (у разі необхідності за спеціальним фондом зазначаються джерела їх надходжень);</w:t>
      </w:r>
    </w:p>
    <w:p w:rsidR="00C479B0" w:rsidRPr="00453D87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надання кредитів із загального фонду;</w:t>
      </w:r>
    </w:p>
    <w:p w:rsidR="009133F2" w:rsidRPr="00453D87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надання кредитів зі спеціального фонду.</w:t>
      </w:r>
    </w:p>
    <w:p w:rsidR="009133F2" w:rsidRPr="00453D87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0" w:name="n65"/>
      <w:bookmarkEnd w:id="30"/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III. Основні положення</w:t>
      </w:r>
      <w:r w:rsidR="004C3993"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 щодо </w:t>
      </w:r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порядк</w:t>
      </w:r>
      <w:r w:rsidR="004C3993"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у</w:t>
      </w:r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 складання та аналіз</w:t>
      </w:r>
      <w:r w:rsidR="004C3993"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у</w:t>
      </w:r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 бюджетного запиту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1" w:name="n66"/>
      <w:bookmarkEnd w:id="3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1. Головні розпорядники організовують розроблення бюджетних запитів для подання </w:t>
      </w:r>
      <w:r w:rsidR="00075AD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фінансовому управлінню Новгород-Сіверської міської ради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в порядку та терміни, визначені цією Інструкцією та інструкціями фін</w:t>
      </w:r>
      <w:r w:rsidR="00075AD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ансового управління</w:t>
      </w:r>
      <w:r w:rsidR="00A055A4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Новгород-Сіверської міської ради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.</w:t>
      </w:r>
      <w:r w:rsidR="00A055A4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2" w:name="n67"/>
      <w:bookmarkEnd w:id="3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Головні розпорядники, враховуючи вимоги фіноргану, забезпечують: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3" w:name="n68"/>
      <w:bookmarkEnd w:id="3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розподіл граничних показників видатків та надання кредитів, доведених фінорганом, між бюджетними програмами, дотримуючись принципів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бюджетної системи України з урахуванням цілей та завдань, визначених стратегічними та програмними документами;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4" w:name="n69"/>
      <w:bookmarkEnd w:id="3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здійснення оцінки ефективності бюджетних програм, які вони пропонують для включення до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бюджету</w:t>
      </w:r>
      <w:r w:rsidR="001D1206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Новгород-Сіверської міської територіальної громади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на предмет ефективності, результативності, доцільності тощо;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5" w:name="n70"/>
      <w:bookmarkEnd w:id="3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своєчасність, достовірність та зміст поданих фіноргану бюджетних запитів, які мають містити всю інформацію, необхідну для аналізу показників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місцевого бюджету;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6" w:name="n71"/>
      <w:bookmarkEnd w:id="3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включення гендерних та кліматичних аспектів тощо.</w:t>
      </w:r>
    </w:p>
    <w:p w:rsidR="009133F2" w:rsidRPr="00453D87" w:rsidRDefault="004C3993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7" w:name="n72"/>
      <w:bookmarkEnd w:id="3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Під час складання бюджетних запитів головні розпорядники мають керуватися нормативно-правовими актами та іншими документами, що містять інформацію про гендерну рівність, розглядати включення показників гендерної рівності та кліматичних пріоритетів </w:t>
      </w:r>
      <w:r w:rsidR="001E752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формуванн</w:t>
      </w:r>
      <w:r w:rsidR="001E752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і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бюджетних показників з метою реалізації відповідних цілей і завдань на </w:t>
      </w:r>
      <w:r w:rsidR="00026D0C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регіональному / місцевому рівні.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8" w:name="n73"/>
      <w:bookmarkEnd w:id="3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Під час врахування кліматичних аспектів слід застосовувати показники ефективності, пов’язані з питаннями адаптації до зміни клімату, відповідно до місцевих пріоритетів, спрямованих на заходи з пом’якшення кліматичних змін.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39" w:name="n74"/>
      <w:bookmarkEnd w:id="3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2. Головні розпорядники подають бюджетні запити до </w:t>
      </w:r>
      <w:r w:rsidR="001C7E1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фінансового управління Новгород-Сіверської міської ради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за допомогою автоматизованої інформаційно-аналітичної системи </w:t>
      </w:r>
      <w:r w:rsidR="001E752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терміни, встановлені фінорганом</w:t>
      </w:r>
      <w:r w:rsidR="00860BBD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.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Разом із бюджетним запитом головний розпорядник подає необхідні для здійснення фінорганом аналізу бюджетного запиту </w:t>
      </w:r>
      <w:r w:rsidR="0086000F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додаткові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матеріали</w:t>
      </w:r>
      <w:r w:rsidR="0086000F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, </w:t>
      </w:r>
      <w:r w:rsidR="00BC580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тому числі</w:t>
      </w:r>
      <w:r w:rsidR="0086000F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:</w:t>
      </w:r>
    </w:p>
    <w:p w:rsidR="0086000F" w:rsidRPr="00453D87" w:rsidRDefault="0086000F" w:rsidP="0086000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детальну інформацію за формами, які в разі потреби щороку фінорган доводить до головних розпорядників;</w:t>
      </w:r>
    </w:p>
    <w:p w:rsidR="0086000F" w:rsidRPr="00453D87" w:rsidRDefault="0086000F" w:rsidP="0086000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інформацію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 / місцевому рівні.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0" w:name="n76"/>
      <w:bookmarkEnd w:id="40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3. У разі подання головним розпорядником бюджетного запиту, складеного з порушенням вимог цієї Інструкції та інструкцій фіноргану, фінорган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запиту. Доопрацьований бюджетний запит головний розпорядник подає до фіноргану не пізніше трьох робочих днів з дати отримання відповідного повідомлення.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1" w:name="n77"/>
      <w:bookmarkEnd w:id="4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4. Форми бюджетного запиту місцевого бюджету заповнюються послідовно — </w:t>
      </w:r>
      <w:hyperlink r:id="rId19" w:anchor="n193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u w:val="single"/>
            <w:lang w:eastAsia="uk-UA"/>
          </w:rPr>
          <w:t>Форма БЗ-2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 заповнюється на підставі показників </w:t>
      </w:r>
      <w:hyperlink r:id="rId20" w:anchor="n191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u w:val="single"/>
            <w:lang w:eastAsia="uk-UA"/>
          </w:rPr>
          <w:t>Форми БЗ-1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2" w:name="n78"/>
      <w:bookmarkEnd w:id="4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5. З метою зіставлення показників за бюджетними програмами у разі змін у переліку бюджетних програм головного розпорядника показники за попередній та поточний бюджетні періоди відображаються відповідно до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Програмної класифікації видатків та кредитування місцевого бюджету, що формується у бюджетному запиті на середньостроковий період.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3" w:name="n79"/>
      <w:bookmarkEnd w:id="4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6. У разі якщо бюджетної програми не передбачено на середньостроковий період, показники за бюджетною програмою попереднього та поточного бюджетних періодів приводяться у відповідність до Програмної класифікації видатків та кредитування місцевого бюджету, що формується у бюджетному запиті на середньостроковий період, та заповнюються тільки у Формі БЗ-1.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4" w:name="n80"/>
      <w:bookmarkEnd w:id="4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7. Ф</w:t>
      </w:r>
      <w:r w:rsidR="005863DF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інансове управління Новгород-Сіверської міської ради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здійснює аналіз отриманих від головних розпорядників бюджетних запитів щодо відповідності граничним показникам, а також вимогам цієї Інструкції та інструкцій фіноргану, зокрема щодо врахування в бюджетних програмах гендерних аспектів.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5" w:name="n81"/>
      <w:bookmarkEnd w:id="4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8. </w:t>
      </w:r>
      <w:r w:rsidR="00DA65F8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Фінансове управління Новгород-Сіверської міської ради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вживає заходів для усунення розбіжностей з головними розпорядниками щодо показників, що містяться у бюджетних запитах (проводить наради, консультації, робочі зустрічі тощо).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6" w:name="n82"/>
      <w:bookmarkEnd w:id="4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9. За результатами вжитих заходів </w:t>
      </w:r>
      <w:r w:rsidR="009369B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ф</w:t>
      </w:r>
      <w:r w:rsidR="00DA65F8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інансове управління Новгород-Сіверської міської ради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доводить до головних розпорядників уточнені граничні показники, відповідно до яких головний розпорядник надає уточнений бюджетний запит у терміни, визначені фінорганом.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7" w:name="n202"/>
      <w:bookmarkStart w:id="48" w:name="n83"/>
      <w:bookmarkEnd w:id="47"/>
      <w:bookmarkEnd w:id="4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10. Головні розпорядники забезпечують уточнення бюджетних запитів з використанням автоматизованої інформаційно-аналітичної системи з урахуванням прийнятих </w:t>
      </w:r>
      <w:r w:rsidR="00DA5818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Кабінетом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="00DA5818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М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іністрів </w:t>
      </w:r>
      <w:r w:rsidR="00DA5818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України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, місцевою державною адміністрацією та виконавчим органом місцевої ради рішень щодо доопрацювання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рішення про </w:t>
      </w:r>
      <w:r w:rsidR="009369B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бюджет Новгород-Сіверської міської територіальної громади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та у триденний строк подають їх до фіноргану.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49" w:name="n84"/>
      <w:bookmarkEnd w:id="4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11. Інформація, що міститься у бюджетних запитах, є основою для складання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рішення про бюджет</w:t>
      </w:r>
      <w:r w:rsidR="00DA65F8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Новгород-Сіверської міської територіальної громади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.</w:t>
      </w:r>
    </w:p>
    <w:p w:rsidR="009133F2" w:rsidRPr="00453D87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0" w:name="n85"/>
      <w:bookmarkEnd w:id="50"/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IV. Порядок заповнення </w:t>
      </w:r>
      <w:hyperlink r:id="rId21" w:anchor="n191" w:history="1">
        <w:r w:rsidRPr="00453D87">
          <w:rPr>
            <w:rFonts w:ascii="Times New Roman" w:eastAsia="Times New Roman" w:hAnsi="Times New Roman" w:cs="Times New Roman"/>
            <w:b/>
            <w:bCs/>
            <w:noProof w:val="0"/>
            <w:sz w:val="28"/>
            <w:szCs w:val="28"/>
            <w:u w:val="single"/>
            <w:lang w:eastAsia="uk-UA"/>
          </w:rPr>
          <w:t>Форми БЗ-1</w:t>
        </w:r>
      </w:hyperlink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1" w:name="n86"/>
      <w:bookmarkEnd w:id="5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1. Форма БЗ-1 призначена для подання інформації про мету діяльності головного розпорядника та інформації про досягнення цілей, формування та/або реалізацію яких забезпечує головний розпорядник, за рахунок коштів загального та спеціального фондів у межах граничних показників, доведених фінорганом.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2" w:name="n87"/>
      <w:bookmarkEnd w:id="5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2. До Форми БЗ-1 включаються цілі та показники їх досягнення, а також розподіл видатків та надання кредитів за бюджетними програмами.</w:t>
      </w:r>
    </w:p>
    <w:p w:rsidR="008937EA" w:rsidRPr="00453D87" w:rsidRDefault="008937EA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3" w:name="n88"/>
      <w:bookmarkStart w:id="54" w:name="n89"/>
      <w:bookmarkEnd w:id="53"/>
      <w:bookmarkEnd w:id="5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Інформація у Формі БЗ-1 подається з урахуванням положень та показників, визначених на відповідні бюджетні періоди прогнозом місцевого бюджету, середньостроковим планом пріоритетних публічних інвестицій регіону (територіальної громади), планом діяльності головного розпорядника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 xml:space="preserve">на середньостроковий період та єдиним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проєктним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портфелем публічних інвестицій регіону (територіальної громади).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5" w:name="n90"/>
      <w:bookmarkEnd w:id="5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3. У пункті 1 зазначаються найменування головного розпорядника, код </w:t>
      </w:r>
      <w:hyperlink r:id="rId22" w:anchor="n68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u w:val="single"/>
            <w:lang w:eastAsia="uk-UA"/>
          </w:rPr>
          <w:t>Типової відомчої класифікації видатків та кредитування місцевого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код за ЄДРПОУ, а також код бюджету.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6" w:name="n91"/>
      <w:bookmarkEnd w:id="5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4. У пункті 2 зазначається мета діяльності головного розпорядника.</w:t>
      </w:r>
    </w:p>
    <w:p w:rsidR="00116534" w:rsidRPr="00453D87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7" w:name="n92"/>
      <w:bookmarkStart w:id="58" w:name="n99"/>
      <w:bookmarkEnd w:id="57"/>
      <w:bookmarkEnd w:id="5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5. У пункті 3 наводиться перелік цілей, реалізацію яких забезпечує головний розпорядник, а також показники їх досягнення, передбачені прогнозом місцевого бюджету.</w:t>
      </w:r>
    </w:p>
    <w:p w:rsidR="00116534" w:rsidRPr="00453D87" w:rsidRDefault="00592636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разі, якщо у зв’язку із зміною державної, регіональної або місцевої політик кількість таких цілей або їх структура змінилися, то такі цілі і показники їх досягнення визначаються головним розпорядником  відповідно до Інструкції щодо підготовки бюджетної пропозиції, затвердженої наказом Міністерства фінансів України від 06 жовтня 2023 року № 534, зареєстрованої в Міністерстві юстиції України 20 жовтня 2023 року за № 1842/40898.</w:t>
      </w:r>
    </w:p>
    <w:p w:rsidR="00116534" w:rsidRPr="00453D87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Цілі, а також показники їх досягнення мають висвітлювати врахування гендерного підходу та кліматичних пріоритетів за рахунок коштів загального та спеціального фондів разом:</w:t>
      </w:r>
    </w:p>
    <w:p w:rsidR="00116534" w:rsidRPr="00453D87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1, 2 — порядковий номер та найменування цілі;</w:t>
      </w:r>
    </w:p>
    <w:p w:rsidR="00116534" w:rsidRPr="00453D87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3 — одиниця виміру показника досягнення цілей;</w:t>
      </w:r>
    </w:p>
    <w:p w:rsidR="00116534" w:rsidRPr="00453D87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графі 4 — показники відповідно до офіційної державної статистичної, фінансової та іншої звітності, даних бухгалтерського, статистичного та внутрішньогосподарського (управлінського) обліку </w:t>
      </w:r>
      <w:r w:rsidR="0064116A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за попередній бюджетний період;</w:t>
      </w:r>
    </w:p>
    <w:p w:rsidR="00116534" w:rsidRPr="00453D87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5 — показники, відображені в  офіційній державній статистичній, фінансовій та іншій звітностях, даних бухгалтерського, статистичного та внутрішньогосподарського (управлінського) обліку на поточний бюджетний період;</w:t>
      </w:r>
    </w:p>
    <w:p w:rsidR="00116534" w:rsidRPr="00453D87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6–8 — відображаються показники досягнення цілей, передбачені прогнозом місцевого бюджету на середньостроковий період.</w:t>
      </w:r>
    </w:p>
    <w:p w:rsidR="00116534" w:rsidRPr="00453D87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Кількість цілей в одного головного розпорядника не має перевищувати п’яти, а кількість показників досягнення однієї цілі, як правило, не має перевищувати трьох. Показники досягнення цілей, визначені для однієї цілі, не мають дублюватися для іншої. </w:t>
      </w:r>
    </w:p>
    <w:p w:rsidR="009133F2" w:rsidRPr="00453D87" w:rsidRDefault="009133F2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6. У пункті 4 подається інформація щодо обсягів та структури видатків і надання кредитів за усіма бюджетними програмами.</w:t>
      </w:r>
    </w:p>
    <w:p w:rsidR="006F6955" w:rsidRPr="00453D87" w:rsidRDefault="006F6955" w:rsidP="006F69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59" w:name="n100"/>
      <w:bookmarkStart w:id="60" w:name="n204"/>
      <w:bookmarkEnd w:id="59"/>
      <w:bookmarkEnd w:id="60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підпункті 4.1 пункту 4 зазначаються відповідальні виконавці бюджетних програм та інформація щодо видатків та надання кредитів згідно з розподілом граничних показників, доведених до головного розпорядника фінорганом, за загальним і спеціальним фондами на відповідні роки за усіма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бюджетними програмами, які є в головного розпорядника, та власних надходжень бюджетних установ, визначених головним розпорядником: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1" w:name="n101"/>
      <w:bookmarkEnd w:id="6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1 — номер цілі, визначеної у пункті 3 цієї форми;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2" w:name="n102"/>
      <w:bookmarkEnd w:id="6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2–4 — код відповідної класифікації видатків та кредитування бюджету;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3" w:name="n103"/>
      <w:bookmarkEnd w:id="6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5 — 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4" w:name="n104"/>
      <w:bookmarkEnd w:id="6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6 (20___ рік (звіт)) — показники відповідно до річного звіту за попередній бюджетний період;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5" w:name="n105"/>
      <w:bookmarkEnd w:id="6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7 (20___ рік (затверджено)) — показники, затверджені розписом на поточний бюджетний період;</w:t>
      </w:r>
    </w:p>
    <w:p w:rsidR="009133F2" w:rsidRPr="00453D87" w:rsidRDefault="0093452F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6" w:name="n106"/>
      <w:bookmarkEnd w:id="6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8–10 (20___ рік (план)) — розподіл видатків та надання кредитів відповідно до граничних показників, доведених головному розпоряднику фінорганом, та власних надходжень бюджетних установ, визначених головним розпорядником на середньостроковий період.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7" w:name="n107"/>
      <w:bookmarkEnd w:id="6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4.2 пункту 4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цілей.</w:t>
      </w:r>
    </w:p>
    <w:p w:rsidR="009133F2" w:rsidRPr="00453D87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68" w:name="n205"/>
      <w:bookmarkStart w:id="69" w:name="n108"/>
      <w:bookmarkEnd w:id="68"/>
      <w:bookmarkEnd w:id="69"/>
      <w:r w:rsidRPr="00453D8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V. Порядок заповнення </w:t>
      </w:r>
      <w:hyperlink r:id="rId23" w:anchor="n193" w:history="1">
        <w:r w:rsidRPr="00453D87">
          <w:rPr>
            <w:rFonts w:ascii="Times New Roman" w:eastAsia="Times New Roman" w:hAnsi="Times New Roman" w:cs="Times New Roman"/>
            <w:b/>
            <w:bCs/>
            <w:noProof w:val="0"/>
            <w:sz w:val="28"/>
            <w:szCs w:val="28"/>
            <w:u w:val="single"/>
            <w:lang w:eastAsia="uk-UA"/>
          </w:rPr>
          <w:t>Форми БЗ-2</w:t>
        </w:r>
      </w:hyperlink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70" w:name="n109"/>
      <w:bookmarkEnd w:id="70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1. Форма БЗ-2 призначена для наведення детальної інформації за кожною бюджетною програмою, що пропонуються до виконання у середньостроковому бюджетному періоді.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71" w:name="n110"/>
      <w:bookmarkEnd w:id="7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2. Інформація, що наводиться у Формі БЗ-2, узгоджується з інформацією, наведеною у Формі БЗ-1.</w:t>
      </w:r>
    </w:p>
    <w:p w:rsidR="009133F2" w:rsidRPr="00307D1C" w:rsidRDefault="00C96A4E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</w:pPr>
      <w:bookmarkStart w:id="72" w:name="n111"/>
      <w:bookmarkEnd w:id="7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Форма БЗ-2 не заповнюється за бюджетними програмами, які не передбачаються на середньостроковий період, </w:t>
      </w:r>
      <w:bookmarkStart w:id="73" w:name="_GoBack"/>
      <w:r w:rsidRPr="00307D1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резервного фонду місцевого бюджету та міжбюджетних трансфертів.</w:t>
      </w:r>
    </w:p>
    <w:p w:rsidR="00C96A4E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74" w:name="n112"/>
      <w:bookmarkEnd w:id="74"/>
      <w:bookmarkEnd w:id="7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3. Інформація у Формі БЗ-2 формується з урахуванням пропозицій, поданих головним розпорядником до фіноргану під час складання </w:t>
      </w:r>
      <w:proofErr w:type="spellStart"/>
      <w:r w:rsidR="00C25E7C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="00C25E7C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місцевого бюджету, а також інформації та показників</w:t>
      </w:r>
      <w:r w:rsidR="00C96A4E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:</w:t>
      </w:r>
    </w:p>
    <w:p w:rsidR="00C96A4E" w:rsidRPr="00453D87" w:rsidRDefault="00C96A4E" w:rsidP="00C9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затверджених середньостроковим планом пріоритетних публічних інвестицій </w:t>
      </w:r>
      <w:r w:rsidR="00C25E7C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Новгород-Сіверської міської територіальної громади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та планом діяльності головного розпорядн</w:t>
      </w:r>
      <w:r w:rsidR="00EE1729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ика на середньостроковий період;</w:t>
      </w:r>
    </w:p>
    <w:p w:rsidR="00C96A4E" w:rsidRPr="00453D87" w:rsidRDefault="00C96A4E" w:rsidP="00C9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схвалених у єдиному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проєктному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портфелі публічних інвестицій </w:t>
      </w:r>
      <w:r w:rsidR="00C25E7C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Новгород-Сіверської міської територіальної громади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.</w:t>
      </w:r>
    </w:p>
    <w:p w:rsidR="00C96A4E" w:rsidRPr="00453D87" w:rsidRDefault="00C96A4E" w:rsidP="00C9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Мета, завдання, напрями використання бюджетних коштів, результативні показники бюджетної програми, що подаються у Формі</w:t>
      </w:r>
      <w:r w:rsidR="006E1D57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БЗ-2, повинні мати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 xml:space="preserve">зв’язок </w:t>
      </w:r>
      <w:r w:rsidR="00526A50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з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цілями та показниками їх досягнення, </w:t>
      </w:r>
      <w:r w:rsidR="0029693B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наведеними у пункті 3 Форми БЗ-1.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75" w:name="n113"/>
      <w:bookmarkStart w:id="76" w:name="n114"/>
      <w:bookmarkEnd w:id="75"/>
      <w:bookmarkEnd w:id="7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4. Мета, завдання та напрями бюджетної програми визначаються відповідно до положень наказу Міністерства фінансів України від 26 серпня 2014 року </w:t>
      </w:r>
      <w:hyperlink r:id="rId24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№ 836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 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 вересня 2014 року за № 1103/25880.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77" w:name="n115"/>
      <w:bookmarkEnd w:id="7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5. У пункті 1 зазначаються найменування головного розпорядника, код </w:t>
      </w:r>
      <w:hyperlink r:id="rId25" w:anchor="n68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Типової відомчої класифікації видатків та кредитування місцевого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код за ЄДРПОУ, а також код бюджету.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78" w:name="n116"/>
      <w:bookmarkEnd w:id="7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6. У пункті 2 зазначаються найменування відповідального виконавця бюджетної програми, код Типової відомчої класифікації видатків та кредитування місцевого бюджету та номер у системі головного розпорядника, код за ЄДРПОУ.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79" w:name="n117"/>
      <w:bookmarkEnd w:id="7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7. У пункті 3 зазначаються найменування бюджетної програми згідно з </w:t>
      </w:r>
      <w:hyperlink r:id="rId26" w:anchor="n73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Типовою програмною класифікацією видатків та кредитування місцевого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код Програмної класифікації видатків та кредитування місцевого бюджету, код Типової програмної класифікації видатків та кредитування місцевого бюджету, а також код </w:t>
      </w:r>
      <w:hyperlink r:id="rId27" w:anchor="n30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Функціональної класифікації видатків та кредитування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.</w:t>
      </w:r>
    </w:p>
    <w:p w:rsidR="00643E65" w:rsidRPr="00453D87" w:rsidRDefault="001D6983" w:rsidP="00643E6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0" w:name="n118"/>
      <w:bookmarkStart w:id="81" w:name="n120"/>
      <w:bookmarkEnd w:id="80"/>
      <w:bookmarkEnd w:id="8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8. У пункті 4 зазначаю</w:t>
      </w:r>
      <w:r w:rsidR="00643E65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ться ціль, мета, завдання та законодавчі підстави реалізації бюджетної програми:</w:t>
      </w:r>
    </w:p>
    <w:p w:rsidR="00643E65" w:rsidRPr="00453D87" w:rsidRDefault="00643E65" w:rsidP="00643E6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4.1 — ціль, на досягнення якої спрямована бюджетна програма;</w:t>
      </w:r>
    </w:p>
    <w:p w:rsidR="009133F2" w:rsidRPr="00453D87" w:rsidRDefault="009133F2" w:rsidP="00643E6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4.2 — мета бюджетної програми;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2" w:name="n121"/>
      <w:bookmarkEnd w:id="8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4.3 — завдання бюджетної програми;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3" w:name="n122"/>
      <w:bookmarkEnd w:id="8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4.4 — нормативно-правові акти, які є підставою для реалізації бюджетної програми.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4" w:name="n123"/>
      <w:bookmarkEnd w:id="8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9. У пункті 5 зазначаються усі надходження для виконання бюджетної програми, підстави та обґрунтування надходжень спеціального фонду.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5" w:name="n124"/>
      <w:bookmarkEnd w:id="8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Надходження загального фонду зазначаються з урахуванням міжбюджетних трансфертів, доведених у граничних показниках.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6" w:name="n125"/>
      <w:bookmarkEnd w:id="8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5.1 пункту 5 зазначаються надходження для виконання бюджетної програми за результатами звітного бюджетного періоду, на поточний бюджетний період та на середньостроковий період.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7" w:name="n206"/>
      <w:bookmarkStart w:id="88" w:name="n126"/>
      <w:bookmarkEnd w:id="87"/>
      <w:bookmarkEnd w:id="8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Показники, зазначені у рядку «загальний фонд, у тому числі:» у графах 3–7 підпункту 5.1 пункту 5, мають відповідати показникам, зазначеним у рядку «загальний фонд» у графах 6–10 підпункту 4.1 пункту 4 Форми БЗ-1 за відповідною бюджетною програмою.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89" w:name="n207"/>
      <w:bookmarkStart w:id="90" w:name="n127"/>
      <w:bookmarkEnd w:id="89"/>
      <w:bookmarkEnd w:id="90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Під час заповнення підпункту 5.1 пункту 5 у частині власних надходжень бюджетних установ головні розпорядники керуються </w:t>
      </w:r>
      <w:hyperlink r:id="rId28" w:anchor="n261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частиною четвертою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 статті 13 Кодексу. Власні надходження бюджетних установ визначаються головним розпорядником за наявності підстави, про яку необхідно зазначити під час заповнення підпункту 5.2 пункту 5.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91" w:name="n208"/>
      <w:bookmarkStart w:id="92" w:name="n128"/>
      <w:bookmarkEnd w:id="91"/>
      <w:bookmarkEnd w:id="9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Повернення кредитів до бюджету відображаються зі знаком «—».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93" w:name="n129"/>
      <w:bookmarkEnd w:id="9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разі, якщо за бюджетною програмою плануються надходження за спеціальним фондом, про це зазначається у підпункті 5.2 пункту 5 і наводяться: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94" w:name="n209"/>
      <w:bookmarkStart w:id="95" w:name="n130"/>
      <w:bookmarkEnd w:id="94"/>
      <w:bookmarkEnd w:id="9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нормативно-правові акти з посиланням на конкретні статті (пункти), якими надано повноваження на отримання надходжень спеціального фонду;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96" w:name="n131"/>
      <w:bookmarkEnd w:id="9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основні підходи до розрахунку власних надходжень бюджетних установ, інших надходжень спеціального фонду на середньостроковий період;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97" w:name="n132"/>
      <w:bookmarkEnd w:id="9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пояснення щодо зміни показників на плановий бюджетний період порівняно з відповідними показниками на поточний та попередній бюджетні періоди.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98" w:name="n133"/>
      <w:bookmarkEnd w:id="9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Загальний обсяг надходжень для виконання бюджетної програми у графах 3–7 у рядку «УСЬОГО, у тому числі:» розраховується як сума надходжень загального фонду (рядок «загальний фонд, у тому числі:») та спеціального фонду (рядок «спеціальний фонд, у тому числі:»).</w:t>
      </w:r>
    </w:p>
    <w:p w:rsidR="00A42117" w:rsidRPr="00453D87" w:rsidRDefault="009133F2" w:rsidP="00A42117">
      <w:pPr>
        <w:ind w:firstLine="318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bookmarkStart w:id="99" w:name="n134"/>
      <w:bookmarkEnd w:id="9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10. У пункті 6 зазначаються видатки (підпункт 6.1) або надання кредитів (підпункт 6.2) за загальним та спеціальним фондами у розрізі </w:t>
      </w:r>
      <w:hyperlink r:id="rId29" w:anchor="n35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Економічної класифікації видатків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  </w:t>
      </w:r>
      <w:bookmarkStart w:id="100" w:name="n135"/>
      <w:bookmarkEnd w:id="100"/>
      <w:r w:rsidR="00A42117" w:rsidRPr="00453D87">
        <w:rPr>
          <w:rFonts w:ascii="Times New Roman" w:hAnsi="Times New Roman" w:cs="Times New Roman"/>
          <w:noProof w:val="0"/>
          <w:sz w:val="28"/>
          <w:szCs w:val="28"/>
        </w:rPr>
        <w:t xml:space="preserve">затвердженої наказом Міністерства фінансів України від 14 січня 2011 року № 11 (у редакції наказу Міністерства фінансів України від 26 грудня 2011 року № 1738) (далі – Економічна класифікація видатків бюджету), </w:t>
      </w:r>
      <w:hyperlink r:id="rId30" w:anchor="n40" w:tgtFrame="_blank" w:history="1">
        <w:r w:rsidR="00A42117" w:rsidRPr="00453D87">
          <w:rPr>
            <w:rFonts w:ascii="Times New Roman" w:hAnsi="Times New Roman" w:cs="Times New Roman"/>
            <w:noProof w:val="0"/>
            <w:sz w:val="28"/>
            <w:szCs w:val="28"/>
          </w:rPr>
          <w:t>Класифікації кредитування бюджету</w:t>
        </w:r>
      </w:hyperlink>
      <w:r w:rsidR="00A42117" w:rsidRPr="00453D87">
        <w:rPr>
          <w:rFonts w:ascii="Times New Roman" w:hAnsi="Times New Roman" w:cs="Times New Roman"/>
          <w:noProof w:val="0"/>
          <w:sz w:val="28"/>
          <w:szCs w:val="28"/>
        </w:rPr>
        <w:t>, затвердженої наказом Міністерства фінансів України від 14 січня 2011 року № 11 (далі – Класифікація кредитування бюджету),</w:t>
      </w:r>
      <w:r w:rsidR="00A42117" w:rsidRPr="00453D87">
        <w:rPr>
          <w:rFonts w:ascii="Times New Roman" w:hAnsi="Times New Roman" w:cs="Times New Roman"/>
          <w:b/>
          <w:noProof w:val="0"/>
          <w:sz w:val="28"/>
          <w:szCs w:val="28"/>
        </w:rPr>
        <w:t xml:space="preserve"> </w:t>
      </w:r>
      <w:r w:rsidR="00A42117" w:rsidRPr="00453D87">
        <w:rPr>
          <w:rFonts w:ascii="Times New Roman" w:hAnsi="Times New Roman" w:cs="Times New Roman"/>
          <w:noProof w:val="0"/>
          <w:sz w:val="28"/>
          <w:szCs w:val="28"/>
        </w:rPr>
        <w:t>відповідно: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1, 2 підпунктів 6.1, 6.2 — коди Економічної класифікації видатків бюджету / коди Класифікації кредитування бюджету та їх найменування;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01" w:name="n136"/>
      <w:bookmarkEnd w:id="10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3 підпунктів 6.1, 6.2 (20___ рік (звіт)) — видатки або надання кредитів відповідно до річного звіту за попередній бюджетний період;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02" w:name="n137"/>
      <w:bookmarkEnd w:id="10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4 підпунктів 6.1, 6.2 (20___ рік (затверджено)) — показники, затверджені розписом на поточний бюджетний період;</w:t>
      </w:r>
    </w:p>
    <w:p w:rsidR="009D2057" w:rsidRPr="00453D87" w:rsidRDefault="009D2057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03" w:name="n138"/>
      <w:bookmarkStart w:id="104" w:name="n212"/>
      <w:bookmarkEnd w:id="103"/>
      <w:bookmarkEnd w:id="10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5–7 підпунктів 6.1, 6.2 (20___ рік (план)) — розподіл видатків та надання кредитів відповідно до граничних показників, доведених головному розпоряднику фінорганом, та власних надходжень бюджетних установ, визначених головним розпорядником на середньостроковий період.</w:t>
      </w:r>
    </w:p>
    <w:p w:rsidR="009D2057" w:rsidRPr="00453D87" w:rsidRDefault="009D2057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Загальний обсяг видатків, зазначений у підпункті 6.1</w:t>
      </w:r>
      <w:r w:rsidR="0044395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та надання кредитів  - підпункт 6.2, за загальним та спеціальним фондами має відповідати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загальному обсягу надходжень для виконання бюджетної програми підпункту 5.1 пункту 5 Форми БЗ-2, зокрема:</w:t>
      </w:r>
    </w:p>
    <w:p w:rsidR="009D2057" w:rsidRPr="00453D87" w:rsidRDefault="009D2057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показники, зазначені у графах 3–7 </w:t>
      </w:r>
      <w:r w:rsidR="0044395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рядків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«УСЬОГО, у тому числі:», «загальний фонд», «спеціальний фонд, у тому числі:»  підпункту 6.1 пункту 6 та у графах 3–7 </w:t>
      </w:r>
      <w:r w:rsidR="0044395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рядків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«УСЬОГО, у тому числі:», «загальний фонд», «спеціальний фонд, у тому числі:» підпункту 6.2 пункту 6, мають дорівнювати показникам у графах 3–7 </w:t>
      </w:r>
      <w:r w:rsidR="0044395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рядків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«УСЬОГО, у тому числі:», «загальний фонд, у тому числі:», «спеціальний фонд, у тому числі:»  підпункту 5.1 пункту 5 Форми БЗ-2. </w:t>
      </w:r>
    </w:p>
    <w:p w:rsidR="007A78D7" w:rsidRPr="00453D87" w:rsidRDefault="009D2057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Показники, зазначені у графах 3–7 </w:t>
      </w:r>
      <w:r w:rsidR="0044395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рядків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«УСЬОГО, у тому числі:», «загальний фонд», «спеціальний фонд, у тому числі:»  підпункту 6.1 пункту 6 та у графах 3–7 </w:t>
      </w:r>
      <w:r w:rsidR="0044395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рядків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«УСЬОГО, у тому числі:», «загальний фонд», «спеціальний фонд, у тому числі:» підпункту 6.2 пункту 6, мають дорівнювати показникам у графах 6–10 </w:t>
      </w:r>
      <w:r w:rsidR="0044395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рядків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«загальний фонд», «спеціальний фонд, у тому числі:» підпункту 4.1 пункту 4 Форми БЗ-1 відповідної бюджетної програми.</w:t>
      </w:r>
      <w:r w:rsidR="007A78D7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05" w:name="n141"/>
      <w:bookmarkEnd w:id="10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Під час заповнення підпункту 6.1 пункту 6 необхідно відображати видатки у розрізі кодів </w:t>
      </w:r>
      <w:hyperlink r:id="rId31" w:anchor="n35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Економічної класифікації видатків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06" w:name="n213"/>
      <w:bookmarkStart w:id="107" w:name="n142"/>
      <w:bookmarkEnd w:id="106"/>
      <w:bookmarkEnd w:id="10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Під час заповнення підпункту 6.2 пункту 6 показники надання кредитів потрібно відображати за кодами </w:t>
      </w:r>
      <w:hyperlink r:id="rId32" w:anchor="n40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Класифікації кредитування бюджету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 4110, 4210.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08" w:name="n214"/>
      <w:bookmarkStart w:id="109" w:name="n143"/>
      <w:bookmarkEnd w:id="108"/>
      <w:bookmarkEnd w:id="10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6.3 пункту 6 Форми</w:t>
      </w:r>
      <w:r w:rsidR="005F439B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БЗ-2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наводяться пояснення щодо основних змін, </w:t>
      </w:r>
      <w:r w:rsidR="00764DD2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які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пропонуються у структурі видатків / наданих кредитів за кодами </w:t>
      </w:r>
      <w:hyperlink r:id="rId33" w:anchor="n35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Економічної класифікації видатків</w:t>
        </w:r>
      </w:hyperlink>
      <w:r w:rsidR="005F439B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бюджету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 / Класифікації кредитування бюджету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програми, досягнення мети, виконання завдань бюджетної програми.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10" w:name="n215"/>
      <w:bookmarkStart w:id="111" w:name="n144"/>
      <w:bookmarkEnd w:id="110"/>
      <w:bookmarkEnd w:id="11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11. У пункті 7 зазначаються обсяги видатків або надання кредитів за напрямами використання бюджетних коштів, виконання яких забезпечує реалізацію бюджетної програми, та пояснення щодо їх змін.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12" w:name="n145"/>
      <w:bookmarkEnd w:id="11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7.1 пункту 7 зазначаються обсяги видатків або надання кредитів за кожним напрямом використання бюджетних коштів за загальним та спеціальним фондами, виконання яких забезпечує реалізацію бюджетної програми: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13" w:name="n216"/>
      <w:bookmarkStart w:id="114" w:name="n146"/>
      <w:bookmarkEnd w:id="113"/>
      <w:bookmarkEnd w:id="11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1, 2 зазначаються порядковий номер та напрям використання бюджетних коштів;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15" w:name="n147"/>
      <w:bookmarkEnd w:id="11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3 (20___ рік (звіт)) — видатки або надання кредитів відповідно до річного звіту за попередній бюджетний період;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16" w:name="n148"/>
      <w:bookmarkEnd w:id="11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4 (20___ рік (затверджено)) — показники, затверджені розписом на поточний бюджетний період;</w:t>
      </w:r>
    </w:p>
    <w:p w:rsidR="004649D9" w:rsidRPr="00453D87" w:rsidRDefault="004649D9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17" w:name="n149"/>
      <w:bookmarkStart w:id="118" w:name="n150"/>
      <w:bookmarkEnd w:id="117"/>
      <w:bookmarkEnd w:id="11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у графах 5–7 (20___ рік (план)) — розподіл видатків та надання кредитів відповідно до граничних показників, доведених головному розпоряднику фінорганом, та власних надходжень бюджетних установ, визначених головним розпорядником на середньостроковий період.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Показники у рядках «УСЬОГО, у тому числі:», «загальний фонд», «спеціальний фонд, у тому числі:» у графах 3–7 підпункту 7.1 пункту 7 мають дорівнювати показникам у рядках «УСЬОГО, у тому числі:», «загальний фонд, у тому числі», «спеціальний фонд, у тому числі:» у графах 3–7 підпункту 5.1 пункту 5 Форми БЗ-2 та показникам у рядках «УСЬОГО, у тому числі:», «загальний фонд», «спеціальний фонд, у тому числі:» у графах 3–7 підпункту 6.1 пункту 6 або підпункту 6.2 пункту 6 Форми БЗ-2. У підпункті 7.2 пункту 7 наводиться пояснення щодо основних змін, що пропонуються у структурі видатків / наданих кредитів за напрямами використання бюджетних коштів на плановий бюджетний період порівняно з поточним та попереднім бюджетними періодами, та впливу цих змін на результативні показники бюджетної програми, досягнення мети, виконання завдань бюджетної програми.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19" w:name="n217"/>
      <w:bookmarkStart w:id="120" w:name="n151"/>
      <w:bookmarkEnd w:id="119"/>
      <w:bookmarkEnd w:id="120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12. У пункті 8 Форми БЗ-2 наводяться результативні показники бюджетної програми, досягнені та яких планується досягти за відповідними групами.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21" w:name="n152"/>
      <w:bookmarkEnd w:id="12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Результативні показники бюджетних програм визначаються відповідно до </w:t>
      </w:r>
      <w:hyperlink r:id="rId34" w:anchor="n15" w:tgtFrame="_blank" w:history="1">
        <w:r w:rsidRPr="00453D87">
          <w:rPr>
            <w:rFonts w:ascii="Times New Roman" w:eastAsia="Times New Roman" w:hAnsi="Times New Roman" w:cs="Times New Roman"/>
            <w:noProof w:val="0"/>
            <w:sz w:val="28"/>
            <w:szCs w:val="28"/>
            <w:lang w:eastAsia="uk-UA"/>
          </w:rPr>
          <w:t>Загальних вимог до визначення результативних показників бюджетних програм</w:t>
        </w:r>
      </w:hyperlink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 затверджених наказом Міністерства фінансів України від 10 грудня 2010 року № 1536, зареєстрованих у Міністерстві юстиції України 02 липня 2015 року за № 771/27216 (у редакції наказу Міністерства фінансів України від 15 червня 2015 року № 553).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22" w:name="n218"/>
      <w:bookmarkStart w:id="123" w:name="n153"/>
      <w:bookmarkEnd w:id="122"/>
      <w:bookmarkEnd w:id="12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Водночас головні розпорядники самостійно обирають із визначеного Міністерством фінансів України переліку результативних показників бюджетних програм ті, які максимально ефективно та у повному обсязі відображають результати виконання бюджетних програм.</w:t>
      </w:r>
    </w:p>
    <w:p w:rsidR="005559BD" w:rsidRPr="00453D87" w:rsidRDefault="005559BD" w:rsidP="005559B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Під час врахування гендерних аспектів застосовуються результативні показники</w:t>
      </w:r>
      <w:r w:rsidR="005E3D6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,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спрямовані на зменшення гендерних розривів, послаблення негативних та посилення позитивних тенденцій у відповідній сфері / галузі з огляду на забезпечення стратегічних та практичних гендерних потреб.</w:t>
      </w:r>
    </w:p>
    <w:p w:rsidR="005559BD" w:rsidRPr="00453D87" w:rsidRDefault="005559BD" w:rsidP="005559B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Під час врахування кліматичних аспектів застосовуються результативні показники, пов’язані з питанням адаптації до зміни клімату, відповідно до місцевих пріоритетів, спрямованих на заходи з пом’якшення кліматичних змін.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24" w:name="n154"/>
      <w:bookmarkEnd w:id="12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8.1 пункту 8 Форми БЗ-2 зазначаються результативні показники бюджетної програми за попередній та на поточний бюджетні періоди. У підпункті 8.2 пункту 8 цієї Форми — результативні показники на середньостроковий період.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25" w:name="n219"/>
      <w:bookmarkStart w:id="126" w:name="n155"/>
      <w:bookmarkEnd w:id="125"/>
      <w:bookmarkEnd w:id="12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У підпункті 8.3 пункту 8 подаються пояснення щодо динаміки основних результативних показників та досягнення мети, виконання завдань бюджетної програми у середньостроковому періоді.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27" w:name="n220"/>
      <w:bookmarkStart w:id="128" w:name="n156"/>
      <w:bookmarkEnd w:id="127"/>
      <w:bookmarkEnd w:id="12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13. У разі якщо для виконання бюджетної програми залучаються працівники бюджетних установ, інформація про їх чисельність у розрізі категорій працівників </w:t>
      </w:r>
      <w:r w:rsidR="00EB5EB0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та за гендерним підходом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наводиться у пункті 9 Форми БЗ-2: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29" w:name="n157"/>
      <w:bookmarkEnd w:id="12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3, 5, 7, 9 — затверджена чисельність працівників;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0" w:name="n158"/>
      <w:bookmarkEnd w:id="130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4, 6 — чисельність працівників, фактично зайнятих у попередньому бюджетному періоді;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1" w:name="n159"/>
      <w:bookmarkEnd w:id="13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8, 10 — чисельність працівників, фактично зайнятих у поточному бюджетному періоді станом на 01 жовтня року, що передує плановому;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2" w:name="n160"/>
      <w:bookmarkEnd w:id="13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11–16 — чисельність працівників на середньостроковий період.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3" w:name="n161"/>
      <w:bookmarkEnd w:id="13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Затверджена чисельність працівників та фактично зайнятих працівників наводиться за загальним і спеціальним фондами окремо. У разі якщо згідно з чинним законодавством працівники, що отримують основну заробітну плату за рахунок загального фонду, отримують додаткову заробітну плату зі спеціального фонду або працюють за сумісництвом у підрозділі, що утримується за рахунок коштів спеціального фонду, чисельність таких працівників враховується і за загальним, і за спеціальним фондами, а також додатково зазначається в рядку «з них працівники, оплата праці яких здійснюється також із загального фонду» у графах 5, 6, 9, 10, 12, 14, 16.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4" w:name="n162"/>
      <w:bookmarkEnd w:id="13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Показники чисельності працівників мають узгоджуватися з відповідними показниками видатків у пункті 6.1 пункту 6 Форми БЗ-2.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5" w:name="n221"/>
      <w:bookmarkStart w:id="136" w:name="n163"/>
      <w:bookmarkEnd w:id="135"/>
      <w:bookmarkEnd w:id="13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14. Якщо у межах бюджетної програми виконуються місцеві / регіональні програми, відповідна інформація наводиться у пункті 10 Форми БЗ-2.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7" w:name="n164"/>
      <w:bookmarkEnd w:id="137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10.1 пункту 10 цієї Форми зазначаються місцеві / регіональні програми та обсяг видатків на їх реалізацію за попередній та на поточний бюджетні періоди. У підпункті 10.2 пункту 10 цієї Форми — програми на середньостроковий період.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38" w:name="n222"/>
      <w:bookmarkStart w:id="139" w:name="n165"/>
      <w:bookmarkEnd w:id="138"/>
      <w:bookmarkEnd w:id="13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10.1 пункту 10 цієї Форми зазначаються: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0" w:name="n223"/>
      <w:bookmarkStart w:id="141" w:name="n166"/>
      <w:bookmarkEnd w:id="140"/>
      <w:bookmarkEnd w:id="14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1 — порядковий номер;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2" w:name="n167"/>
      <w:bookmarkEnd w:id="142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2, 3 — найменування місцевої / регіональної програми, документ, яким затверджено місцеву/регіональну програму (дата та номер);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3" w:name="n168"/>
      <w:bookmarkEnd w:id="14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4, 5 — видатки або надання кредитів на виконання місцевих/регіональних програм відповідно до річного звіту за попередній бюджетний період за загальним та спеціальним фондами окремо;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4" w:name="n169"/>
      <w:bookmarkEnd w:id="14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7, 8 — показники, затверджені розписом на поточний бюджетний період на виконання місцевих/регіональних програм;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5" w:name="n170"/>
      <w:bookmarkEnd w:id="145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у графах 6 та 9 — суми видатків / надання кредитів на виконання місцевих/регіональних програм за загальним та спеціальним фондами разом.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6" w:name="n171"/>
      <w:bookmarkEnd w:id="146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підпункті 10.2 пункту 10 цієї Форми зазначаються: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7" w:name="n224"/>
      <w:bookmarkStart w:id="148" w:name="n172"/>
      <w:bookmarkEnd w:id="147"/>
      <w:bookmarkEnd w:id="148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графі 1 — порядковий номер;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49" w:name="n173"/>
      <w:bookmarkEnd w:id="149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2, 3 — найменування місцевої/регіональної програми, документ, яким затверджено місцеву / регіональну програму (дата та номер);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50" w:name="n174"/>
      <w:bookmarkEnd w:id="150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графах 4, 5, 7, 8, 10, 11 — розподіл </w:t>
      </w:r>
      <w:r w:rsidR="00292A5D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видатків та надання кредитів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на середньостроковий період за загальним та спеціальним фондами окремо;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51" w:name="n175"/>
      <w:bookmarkEnd w:id="151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6, 9 та 12 — суми видатків / надання кредитів на виконання місцевих/регіональних програм за загальним та спеціальним фондами разом.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52" w:name="n176"/>
      <w:bookmarkStart w:id="153" w:name="n185"/>
      <w:bookmarkEnd w:id="152"/>
      <w:bookmarkEnd w:id="153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15. У пункті 11 зазначаються перелік та обсяги публічних інвестиційних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проєктів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 публічних інвестицій, </w:t>
      </w:r>
      <w:r w:rsidR="005E3D61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які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виконуються в межах бюджетної програми у 20__</w:t>
      </w:r>
      <w:r w:rsidR="002C5E04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-</w:t>
      </w:r>
      <w:r w:rsidR="00A13D17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20__роках за спеціальним фондом: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графі 1 зазначається порядковий номер публічного інвестиційного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програми публічних інвестицій;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графі 2 – найменування публічного інвестиційного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програми публічних інвестицій;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графі 3 – унікальний ідентифікатор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програми;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графі 4 – період реалізації публічного інвестиційного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програми публічних інвестицій (рік початку і завершення);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графі 5 – загальна вартість публічного інвестиційного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програми публічних інвестицій;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графі 6 – обсяг бюджетних коштів, спрямованих на реалізацію публічного інвестиційного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програми публічних інвестицій відповідно до річного звіту за попередній бюджетний період;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у графі 7 – обсяг бюджетних коштів, спрямованих на реалізацію публічного інвестиційного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програми публічних інвестицій відповідно до розпису місцевого бюджету на поточний бюджетний період (з урахуванням усіх внесених змін станом на 01 жовтня року, що передує плановому);</w:t>
      </w:r>
    </w:p>
    <w:p w:rsidR="0071216A" w:rsidRPr="00453D87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у графах 8</w:t>
      </w:r>
      <w:r w:rsidR="00592636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–</w:t>
      </w:r>
      <w:r w:rsidR="00592636"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10 – обсяг бюджетних коштів, спрямованих на реалізацію публічного інвестиційного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/ програми публічних інвестицій, які є основою для складання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проєкту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рішення про місцевий бюджет на плановий бюджетний період та наступні за плановим два бюджетні періоди.</w:t>
      </w:r>
    </w:p>
    <w:p w:rsidR="0071216A" w:rsidRPr="00453D87" w:rsidRDefault="0071216A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bookmarkStart w:id="154" w:name="n186"/>
      <w:bookmarkEnd w:id="154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Пункт 11 Форми БЗ-2 заповнюється лише за тими бюджетними програмами, у межах яких будуть реалізовуватися публічні інвестиційні </w:t>
      </w:r>
      <w:proofErr w:type="spellStart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проєкти</w:t>
      </w:r>
      <w:proofErr w:type="spellEnd"/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 та програми публічних інвестицій.</w:t>
      </w:r>
    </w:p>
    <w:p w:rsidR="009133F2" w:rsidRPr="00453D87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 xml:space="preserve">16.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періоді, </w:t>
      </w:r>
      <w:r w:rsidRPr="00453D8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lastRenderedPageBreak/>
        <w:t>очікувані результати використання коштів у поточному бюджетному періоді, а також обґрунтування необхідності передбачення коштів за бюджетною програмою на середньостроковий період за загальним (підпункт 12.1) та спеціальним (підпункт 12.2) фондами окремо та з урахуванням гендерного аспекту.</w:t>
      </w:r>
    </w:p>
    <w:p w:rsidR="00940B2B" w:rsidRPr="00453D87" w:rsidRDefault="00940B2B" w:rsidP="00940B2B">
      <w:pPr>
        <w:pStyle w:val="rvps2"/>
        <w:spacing w:before="0" w:beforeAutospacing="0" w:after="0" w:afterAutospacing="0"/>
        <w:ind w:right="-285" w:firstLine="567"/>
        <w:contextualSpacing/>
        <w:jc w:val="both"/>
        <w:rPr>
          <w:sz w:val="28"/>
          <w:szCs w:val="28"/>
          <w:lang w:val="uk-UA"/>
        </w:rPr>
      </w:pPr>
      <w:bookmarkStart w:id="155" w:name="n225"/>
      <w:bookmarkStart w:id="156" w:name="n187"/>
      <w:bookmarkEnd w:id="155"/>
      <w:bookmarkEnd w:id="156"/>
      <w:r w:rsidRPr="00453D87">
        <w:rPr>
          <w:sz w:val="28"/>
          <w:szCs w:val="28"/>
          <w:lang w:val="uk-UA"/>
        </w:rPr>
        <w:t xml:space="preserve">Додатки  до  Інструкції:  </w:t>
      </w:r>
    </w:p>
    <w:p w:rsidR="00940B2B" w:rsidRPr="00453D87" w:rsidRDefault="00307D1C" w:rsidP="00A81FCE">
      <w:pPr>
        <w:pStyle w:val="rvps2"/>
        <w:spacing w:before="0" w:beforeAutospacing="0" w:after="0" w:afterAutospacing="0"/>
        <w:ind w:right="-285"/>
        <w:contextualSpacing/>
        <w:jc w:val="both"/>
        <w:rPr>
          <w:sz w:val="28"/>
          <w:szCs w:val="28"/>
          <w:lang w:val="uk-UA"/>
        </w:rPr>
      </w:pPr>
      <w:hyperlink r:id="rId35" w:anchor="n189" w:history="1">
        <w:proofErr w:type="spellStart"/>
        <w:r w:rsidR="00A81FCE" w:rsidRPr="00453D87">
          <w:rPr>
            <w:sz w:val="28"/>
            <w:szCs w:val="28"/>
            <w:lang w:eastAsia="uk-UA"/>
          </w:rPr>
          <w:t>додаток</w:t>
        </w:r>
        <w:proofErr w:type="spellEnd"/>
        <w:r w:rsidR="00A81FCE" w:rsidRPr="00453D87">
          <w:rPr>
            <w:sz w:val="28"/>
            <w:szCs w:val="28"/>
            <w:lang w:eastAsia="uk-UA"/>
          </w:rPr>
          <w:t xml:space="preserve"> 1</w:t>
        </w:r>
      </w:hyperlink>
      <w:r w:rsidR="00A81FCE" w:rsidRPr="00453D87">
        <w:rPr>
          <w:sz w:val="28"/>
          <w:szCs w:val="28"/>
          <w:lang w:val="uk-UA" w:eastAsia="uk-UA"/>
        </w:rPr>
        <w:t xml:space="preserve">,  </w:t>
      </w:r>
      <w:hyperlink r:id="rId36" w:anchor="n191" w:history="1">
        <w:proofErr w:type="spellStart"/>
        <w:r w:rsidR="00A81FCE" w:rsidRPr="00453D87">
          <w:rPr>
            <w:sz w:val="28"/>
            <w:szCs w:val="28"/>
            <w:lang w:eastAsia="uk-UA"/>
          </w:rPr>
          <w:t>додатк</w:t>
        </w:r>
        <w:proofErr w:type="spellEnd"/>
        <w:r w:rsidR="00A81FCE" w:rsidRPr="00453D87">
          <w:rPr>
            <w:sz w:val="28"/>
            <w:szCs w:val="28"/>
            <w:lang w:val="uk-UA" w:eastAsia="uk-UA"/>
          </w:rPr>
          <w:t>и</w:t>
        </w:r>
        <w:r w:rsidR="00A81FCE" w:rsidRPr="00453D87">
          <w:rPr>
            <w:sz w:val="28"/>
            <w:szCs w:val="28"/>
            <w:lang w:eastAsia="uk-UA"/>
          </w:rPr>
          <w:t xml:space="preserve"> 2</w:t>
        </w:r>
      </w:hyperlink>
      <w:r w:rsidR="00A81FCE" w:rsidRPr="00453D87">
        <w:rPr>
          <w:sz w:val="28"/>
          <w:szCs w:val="28"/>
          <w:lang w:val="uk-UA" w:eastAsia="uk-UA"/>
        </w:rPr>
        <w:t>, 3 (</w:t>
      </w:r>
      <w:r w:rsidR="00940B2B" w:rsidRPr="00453D87">
        <w:rPr>
          <w:sz w:val="28"/>
          <w:szCs w:val="28"/>
          <w:lang w:val="uk-UA"/>
        </w:rPr>
        <w:t>форми  бюджетн</w:t>
      </w:r>
      <w:r w:rsidR="00FB07AB" w:rsidRPr="00453D87">
        <w:rPr>
          <w:sz w:val="28"/>
          <w:szCs w:val="28"/>
          <w:lang w:val="uk-UA"/>
        </w:rPr>
        <w:t>их  запитів  (Форма -1, Форма -2</w:t>
      </w:r>
      <w:r w:rsidR="00940B2B" w:rsidRPr="00453D87">
        <w:rPr>
          <w:sz w:val="28"/>
          <w:szCs w:val="28"/>
          <w:lang w:val="uk-UA"/>
        </w:rPr>
        <w:t>)</w:t>
      </w:r>
      <w:r w:rsidR="00A81FCE" w:rsidRPr="00453D87">
        <w:rPr>
          <w:sz w:val="28"/>
          <w:szCs w:val="28"/>
          <w:lang w:val="uk-UA"/>
        </w:rPr>
        <w:t>)</w:t>
      </w:r>
      <w:r w:rsidR="00940B2B" w:rsidRPr="00453D87">
        <w:rPr>
          <w:sz w:val="28"/>
          <w:szCs w:val="28"/>
          <w:lang w:val="uk-UA"/>
        </w:rPr>
        <w:t>.</w:t>
      </w:r>
    </w:p>
    <w:p w:rsidR="00940B2B" w:rsidRPr="00453D87" w:rsidRDefault="00940B2B" w:rsidP="00940B2B">
      <w:pPr>
        <w:pStyle w:val="Style21"/>
        <w:widowControl/>
        <w:tabs>
          <w:tab w:val="left" w:pos="859"/>
        </w:tabs>
        <w:spacing w:line="240" w:lineRule="auto"/>
        <w:ind w:left="709" w:firstLine="0"/>
        <w:rPr>
          <w:rStyle w:val="FontStyle25"/>
          <w:b/>
          <w:sz w:val="28"/>
          <w:szCs w:val="28"/>
          <w:lang w:val="uk-UA" w:eastAsia="uk-UA"/>
        </w:rPr>
      </w:pPr>
    </w:p>
    <w:p w:rsidR="00940B2B" w:rsidRPr="00453D87" w:rsidRDefault="00940B2B" w:rsidP="00940B2B">
      <w:pPr>
        <w:pStyle w:val="a4"/>
        <w:spacing w:after="0"/>
        <w:rPr>
          <w:b/>
          <w:sz w:val="26"/>
          <w:szCs w:val="26"/>
        </w:rPr>
      </w:pPr>
    </w:p>
    <w:p w:rsidR="00940B2B" w:rsidRPr="00453D87" w:rsidRDefault="00940B2B" w:rsidP="00940B2B">
      <w:pPr>
        <w:pStyle w:val="a4"/>
        <w:spacing w:after="0"/>
        <w:rPr>
          <w:sz w:val="28"/>
          <w:szCs w:val="28"/>
        </w:rPr>
      </w:pPr>
    </w:p>
    <w:p w:rsidR="00940B2B" w:rsidRPr="00453D87" w:rsidRDefault="00940B2B" w:rsidP="00940B2B">
      <w:pPr>
        <w:pStyle w:val="a4"/>
        <w:spacing w:after="0"/>
        <w:rPr>
          <w:sz w:val="28"/>
          <w:szCs w:val="28"/>
        </w:rPr>
      </w:pPr>
    </w:p>
    <w:p w:rsidR="00940B2B" w:rsidRPr="00453D87" w:rsidRDefault="00940B2B" w:rsidP="00940B2B">
      <w:pPr>
        <w:pStyle w:val="a4"/>
        <w:spacing w:after="0"/>
        <w:rPr>
          <w:bCs/>
          <w:sz w:val="28"/>
          <w:szCs w:val="28"/>
        </w:rPr>
      </w:pPr>
      <w:r w:rsidRPr="00453D87">
        <w:rPr>
          <w:sz w:val="28"/>
          <w:szCs w:val="28"/>
        </w:rPr>
        <w:t>Заступник начальника</w:t>
      </w:r>
      <w:r w:rsidRPr="00453D87">
        <w:rPr>
          <w:bCs/>
          <w:sz w:val="28"/>
          <w:szCs w:val="28"/>
        </w:rPr>
        <w:t xml:space="preserve"> управління –</w:t>
      </w:r>
    </w:p>
    <w:p w:rsidR="00940B2B" w:rsidRPr="00453D87" w:rsidRDefault="00940B2B" w:rsidP="00940B2B">
      <w:pPr>
        <w:pStyle w:val="a4"/>
        <w:spacing w:after="0"/>
        <w:rPr>
          <w:b/>
          <w:sz w:val="28"/>
          <w:szCs w:val="28"/>
        </w:rPr>
      </w:pPr>
      <w:r w:rsidRPr="00453D87">
        <w:rPr>
          <w:bCs/>
          <w:sz w:val="28"/>
          <w:szCs w:val="28"/>
        </w:rPr>
        <w:t xml:space="preserve">начальник бюджетного відділу                                              </w:t>
      </w:r>
      <w:r w:rsidR="008D2941" w:rsidRPr="00453D87">
        <w:rPr>
          <w:bCs/>
          <w:sz w:val="28"/>
          <w:szCs w:val="28"/>
        </w:rPr>
        <w:t xml:space="preserve">Тетяна </w:t>
      </w:r>
      <w:r w:rsidRPr="00453D87">
        <w:rPr>
          <w:bCs/>
          <w:sz w:val="28"/>
          <w:szCs w:val="28"/>
        </w:rPr>
        <w:t xml:space="preserve"> </w:t>
      </w:r>
      <w:r w:rsidR="008D2941" w:rsidRPr="00453D87">
        <w:rPr>
          <w:bCs/>
          <w:sz w:val="28"/>
          <w:szCs w:val="28"/>
        </w:rPr>
        <w:t>ГРЕЧЕНКО</w:t>
      </w:r>
    </w:p>
    <w:p w:rsidR="00940B2B" w:rsidRPr="00453D87" w:rsidRDefault="00940B2B" w:rsidP="00940B2B">
      <w:pPr>
        <w:rPr>
          <w:b/>
          <w:sz w:val="26"/>
          <w:szCs w:val="26"/>
          <w:lang w:eastAsia="ru-RU"/>
        </w:rPr>
      </w:pPr>
    </w:p>
    <w:p w:rsidR="009133F2" w:rsidRPr="00453D87" w:rsidRDefault="009133F2" w:rsidP="009716B9"/>
    <w:sectPr w:rsidR="009133F2" w:rsidRPr="00453D87" w:rsidSect="0063767E">
      <w:pgSz w:w="11906" w:h="16838"/>
      <w:pgMar w:top="85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E0479"/>
    <w:multiLevelType w:val="multilevel"/>
    <w:tmpl w:val="73608B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78646880"/>
    <w:multiLevelType w:val="multilevel"/>
    <w:tmpl w:val="73608B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1F8"/>
    <w:rsid w:val="0000689B"/>
    <w:rsid w:val="00026D0C"/>
    <w:rsid w:val="00042254"/>
    <w:rsid w:val="00043CD0"/>
    <w:rsid w:val="000466DA"/>
    <w:rsid w:val="00054348"/>
    <w:rsid w:val="000756BF"/>
    <w:rsid w:val="00075ADE"/>
    <w:rsid w:val="000918E6"/>
    <w:rsid w:val="000C3507"/>
    <w:rsid w:val="000E418E"/>
    <w:rsid w:val="000F1AC1"/>
    <w:rsid w:val="000F3B0A"/>
    <w:rsid w:val="00116534"/>
    <w:rsid w:val="00122511"/>
    <w:rsid w:val="001C7E11"/>
    <w:rsid w:val="001D1206"/>
    <w:rsid w:val="001D6983"/>
    <w:rsid w:val="001E0E21"/>
    <w:rsid w:val="001E2661"/>
    <w:rsid w:val="001E752E"/>
    <w:rsid w:val="0025280A"/>
    <w:rsid w:val="00252DC7"/>
    <w:rsid w:val="00267563"/>
    <w:rsid w:val="002854CD"/>
    <w:rsid w:val="00292A5D"/>
    <w:rsid w:val="0029693B"/>
    <w:rsid w:val="002B5B53"/>
    <w:rsid w:val="002C5E04"/>
    <w:rsid w:val="002F0AD0"/>
    <w:rsid w:val="00307D1C"/>
    <w:rsid w:val="00350A4F"/>
    <w:rsid w:val="00374BE4"/>
    <w:rsid w:val="00394C50"/>
    <w:rsid w:val="004303A7"/>
    <w:rsid w:val="0043674E"/>
    <w:rsid w:val="00443951"/>
    <w:rsid w:val="00453D87"/>
    <w:rsid w:val="004649D9"/>
    <w:rsid w:val="004772AF"/>
    <w:rsid w:val="00495C50"/>
    <w:rsid w:val="004C3993"/>
    <w:rsid w:val="00503188"/>
    <w:rsid w:val="00504105"/>
    <w:rsid w:val="00526A50"/>
    <w:rsid w:val="00533B04"/>
    <w:rsid w:val="005559BD"/>
    <w:rsid w:val="005863DF"/>
    <w:rsid w:val="00592636"/>
    <w:rsid w:val="0059780A"/>
    <w:rsid w:val="005A3A0D"/>
    <w:rsid w:val="005B40E1"/>
    <w:rsid w:val="005C3B3D"/>
    <w:rsid w:val="005D2D2E"/>
    <w:rsid w:val="005E3D61"/>
    <w:rsid w:val="005F239F"/>
    <w:rsid w:val="005F439B"/>
    <w:rsid w:val="00621A2B"/>
    <w:rsid w:val="00624407"/>
    <w:rsid w:val="0063767E"/>
    <w:rsid w:val="0064116A"/>
    <w:rsid w:val="00643E65"/>
    <w:rsid w:val="0065587A"/>
    <w:rsid w:val="00657E4E"/>
    <w:rsid w:val="00692794"/>
    <w:rsid w:val="006A5E6D"/>
    <w:rsid w:val="006B48CB"/>
    <w:rsid w:val="006B5E03"/>
    <w:rsid w:val="006B7EDC"/>
    <w:rsid w:val="006C082A"/>
    <w:rsid w:val="006C1363"/>
    <w:rsid w:val="006E1D57"/>
    <w:rsid w:val="006E2250"/>
    <w:rsid w:val="006F6955"/>
    <w:rsid w:val="00711AC5"/>
    <w:rsid w:val="0071216A"/>
    <w:rsid w:val="00720187"/>
    <w:rsid w:val="00740072"/>
    <w:rsid w:val="007477EA"/>
    <w:rsid w:val="00764DD2"/>
    <w:rsid w:val="00766EE4"/>
    <w:rsid w:val="00783D14"/>
    <w:rsid w:val="007A78D7"/>
    <w:rsid w:val="007D09DB"/>
    <w:rsid w:val="007D1D84"/>
    <w:rsid w:val="007E04D8"/>
    <w:rsid w:val="007F010B"/>
    <w:rsid w:val="007F1D4F"/>
    <w:rsid w:val="007F3E6A"/>
    <w:rsid w:val="00817888"/>
    <w:rsid w:val="00834B16"/>
    <w:rsid w:val="00835718"/>
    <w:rsid w:val="00840EBB"/>
    <w:rsid w:val="00851992"/>
    <w:rsid w:val="0086000F"/>
    <w:rsid w:val="00860BBD"/>
    <w:rsid w:val="008937EA"/>
    <w:rsid w:val="008C3710"/>
    <w:rsid w:val="008D2941"/>
    <w:rsid w:val="008E01C6"/>
    <w:rsid w:val="008E1BAA"/>
    <w:rsid w:val="009133F2"/>
    <w:rsid w:val="0093452F"/>
    <w:rsid w:val="009369BE"/>
    <w:rsid w:val="00940B2B"/>
    <w:rsid w:val="009716B9"/>
    <w:rsid w:val="00980A99"/>
    <w:rsid w:val="009831E7"/>
    <w:rsid w:val="009D2057"/>
    <w:rsid w:val="009E7D82"/>
    <w:rsid w:val="009F1345"/>
    <w:rsid w:val="00A055A4"/>
    <w:rsid w:val="00A13D17"/>
    <w:rsid w:val="00A42117"/>
    <w:rsid w:val="00A52ABC"/>
    <w:rsid w:val="00A53168"/>
    <w:rsid w:val="00A71657"/>
    <w:rsid w:val="00A81FCE"/>
    <w:rsid w:val="00AB5B3E"/>
    <w:rsid w:val="00AE67AE"/>
    <w:rsid w:val="00B04128"/>
    <w:rsid w:val="00B24A63"/>
    <w:rsid w:val="00B33F94"/>
    <w:rsid w:val="00B5134C"/>
    <w:rsid w:val="00B93ADB"/>
    <w:rsid w:val="00BC5801"/>
    <w:rsid w:val="00BD57A5"/>
    <w:rsid w:val="00BF1ABE"/>
    <w:rsid w:val="00BF6C75"/>
    <w:rsid w:val="00C076EB"/>
    <w:rsid w:val="00C25E7C"/>
    <w:rsid w:val="00C40FF9"/>
    <w:rsid w:val="00C479B0"/>
    <w:rsid w:val="00C5656E"/>
    <w:rsid w:val="00C96A4E"/>
    <w:rsid w:val="00CB2C51"/>
    <w:rsid w:val="00CB391A"/>
    <w:rsid w:val="00CC01F8"/>
    <w:rsid w:val="00CE05AF"/>
    <w:rsid w:val="00D43EBF"/>
    <w:rsid w:val="00D606AB"/>
    <w:rsid w:val="00D62ABE"/>
    <w:rsid w:val="00D66BDD"/>
    <w:rsid w:val="00DA5818"/>
    <w:rsid w:val="00DA65F8"/>
    <w:rsid w:val="00E017CB"/>
    <w:rsid w:val="00E124BD"/>
    <w:rsid w:val="00E354A4"/>
    <w:rsid w:val="00E35DA4"/>
    <w:rsid w:val="00E576ED"/>
    <w:rsid w:val="00EA3118"/>
    <w:rsid w:val="00EB5EB0"/>
    <w:rsid w:val="00ED3588"/>
    <w:rsid w:val="00ED531E"/>
    <w:rsid w:val="00ED5E4D"/>
    <w:rsid w:val="00EE1729"/>
    <w:rsid w:val="00EE483C"/>
    <w:rsid w:val="00EF481D"/>
    <w:rsid w:val="00EF6F30"/>
    <w:rsid w:val="00F003E9"/>
    <w:rsid w:val="00F02159"/>
    <w:rsid w:val="00F511E3"/>
    <w:rsid w:val="00F60131"/>
    <w:rsid w:val="00F86202"/>
    <w:rsid w:val="00FA2C10"/>
    <w:rsid w:val="00F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C44FB-6176-4B09-8032-A5E12A0F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3F2"/>
    <w:pPr>
      <w:spacing w:after="0" w:line="240" w:lineRule="auto"/>
    </w:pPr>
    <w:rPr>
      <w:noProof/>
    </w:rPr>
  </w:style>
  <w:style w:type="paragraph" w:styleId="a4">
    <w:name w:val="Body Text"/>
    <w:basedOn w:val="a"/>
    <w:link w:val="a5"/>
    <w:rsid w:val="00940B2B"/>
    <w:pPr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character" w:customStyle="1" w:styleId="a5">
    <w:name w:val="Основний текст Знак"/>
    <w:basedOn w:val="a0"/>
    <w:link w:val="a4"/>
    <w:rsid w:val="00940B2B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940B2B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rsid w:val="00940B2B"/>
    <w:pPr>
      <w:widowControl w:val="0"/>
      <w:autoSpaceDE w:val="0"/>
      <w:autoSpaceDN w:val="0"/>
      <w:adjustRightInd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rvps2">
    <w:name w:val="rvps2"/>
    <w:basedOn w:val="a"/>
    <w:rsid w:val="0094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6">
    <w:name w:val="List Paragraph"/>
    <w:basedOn w:val="a"/>
    <w:qFormat/>
    <w:rsid w:val="00851992"/>
    <w:pPr>
      <w:spacing w:after="0" w:line="240" w:lineRule="auto"/>
      <w:ind w:left="720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1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v0793201-17" TargetMode="External"/><Relationship Id="rId18" Type="http://schemas.openxmlformats.org/officeDocument/2006/relationships/hyperlink" Target="https://zakon.rada.gov.ua/laws/show/v0793201-17" TargetMode="External"/><Relationship Id="rId26" Type="http://schemas.openxmlformats.org/officeDocument/2006/relationships/hyperlink" Target="https://zakon.rada.gov.ua/laws/show/v0793201-17" TargetMode="External"/><Relationship Id="rId21" Type="http://schemas.openxmlformats.org/officeDocument/2006/relationships/hyperlink" Target="https://zakon.rada.gov.ua/laws/show/z1883-24" TargetMode="External"/><Relationship Id="rId34" Type="http://schemas.openxmlformats.org/officeDocument/2006/relationships/hyperlink" Target="https://zakon.rada.gov.ua/laws/show/z1353-10" TargetMode="External"/><Relationship Id="rId7" Type="http://schemas.openxmlformats.org/officeDocument/2006/relationships/hyperlink" Target="https://zakon.rada.gov.ua/laws/show/z1883-24" TargetMode="External"/><Relationship Id="rId12" Type="http://schemas.openxmlformats.org/officeDocument/2006/relationships/hyperlink" Target="https://zakon.rada.gov.ua/laws/show/v0011201-11" TargetMode="External"/><Relationship Id="rId17" Type="http://schemas.openxmlformats.org/officeDocument/2006/relationships/hyperlink" Target="https://zakon.rada.gov.ua/laws/show/v0011201-11" TargetMode="External"/><Relationship Id="rId25" Type="http://schemas.openxmlformats.org/officeDocument/2006/relationships/hyperlink" Target="https://zakon.rada.gov.ua/laws/show/v0793201-17" TargetMode="External"/><Relationship Id="rId33" Type="http://schemas.openxmlformats.org/officeDocument/2006/relationships/hyperlink" Target="https://zakon.rada.gov.ua/laws/show/v0011201-11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v0011201-11" TargetMode="External"/><Relationship Id="rId20" Type="http://schemas.openxmlformats.org/officeDocument/2006/relationships/hyperlink" Target="https://zakon.rada.gov.ua/laws/show/z1883-24" TargetMode="External"/><Relationship Id="rId29" Type="http://schemas.openxmlformats.org/officeDocument/2006/relationships/hyperlink" Target="https://zakon.rada.gov.ua/laws/show/v0011201-1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56-17" TargetMode="External"/><Relationship Id="rId11" Type="http://schemas.openxmlformats.org/officeDocument/2006/relationships/hyperlink" Target="https://zakon.rada.gov.ua/laws/show/v0011201-11" TargetMode="External"/><Relationship Id="rId24" Type="http://schemas.openxmlformats.org/officeDocument/2006/relationships/hyperlink" Target="https://zakon.rada.gov.ua/laws/show/z1103-14" TargetMode="External"/><Relationship Id="rId32" Type="http://schemas.openxmlformats.org/officeDocument/2006/relationships/hyperlink" Target="https://zakon.rada.gov.ua/laws/show/v0011201-1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v0011201-11" TargetMode="External"/><Relationship Id="rId23" Type="http://schemas.openxmlformats.org/officeDocument/2006/relationships/hyperlink" Target="https://zakon.rada.gov.ua/laws/show/z1883-24" TargetMode="External"/><Relationship Id="rId28" Type="http://schemas.openxmlformats.org/officeDocument/2006/relationships/hyperlink" Target="https://zakon.rada.gov.ua/laws/show/2456-17" TargetMode="External"/><Relationship Id="rId36" Type="http://schemas.openxmlformats.org/officeDocument/2006/relationships/hyperlink" Target="https://zakon.rada.gov.ua/laws/show/z1883-24" TargetMode="External"/><Relationship Id="rId10" Type="http://schemas.openxmlformats.org/officeDocument/2006/relationships/hyperlink" Target="https://zakon.rada.gov.ua/laws/show/v0011201-11" TargetMode="External"/><Relationship Id="rId19" Type="http://schemas.openxmlformats.org/officeDocument/2006/relationships/hyperlink" Target="https://zakon.rada.gov.ua/laws/show/z1883-24" TargetMode="External"/><Relationship Id="rId31" Type="http://schemas.openxmlformats.org/officeDocument/2006/relationships/hyperlink" Target="https://zakon.rada.gov.ua/laws/show/v0011201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883-24" TargetMode="External"/><Relationship Id="rId14" Type="http://schemas.openxmlformats.org/officeDocument/2006/relationships/hyperlink" Target="https://zakon.rada.gov.ua/laws/show/v0793201-17" TargetMode="External"/><Relationship Id="rId22" Type="http://schemas.openxmlformats.org/officeDocument/2006/relationships/hyperlink" Target="https://zakon.rada.gov.ua/laws/show/v0793201-17" TargetMode="External"/><Relationship Id="rId27" Type="http://schemas.openxmlformats.org/officeDocument/2006/relationships/hyperlink" Target="https://zakon.rada.gov.ua/laws/show/v0011201-11" TargetMode="External"/><Relationship Id="rId30" Type="http://schemas.openxmlformats.org/officeDocument/2006/relationships/hyperlink" Target="https://zakon.rada.gov.ua/laws/show/v0011201-11" TargetMode="External"/><Relationship Id="rId35" Type="http://schemas.openxmlformats.org/officeDocument/2006/relationships/hyperlink" Target="https://zakon.rada.gov.ua/laws/show/z1883-24" TargetMode="External"/><Relationship Id="rId8" Type="http://schemas.openxmlformats.org/officeDocument/2006/relationships/hyperlink" Target="https://zakon.rada.gov.ua/laws/show/z1883-2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79B2-0E02-4802-AF4B-A741804E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15</Pages>
  <Words>23738</Words>
  <Characters>13531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37195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Склярова Олена Василівна</dc:creator>
  <cp:keywords/>
  <dc:description/>
  <cp:lastModifiedBy>Fingolova_23 777</cp:lastModifiedBy>
  <cp:revision>66</cp:revision>
  <cp:lastPrinted>2025-10-31T06:28:00Z</cp:lastPrinted>
  <dcterms:created xsi:type="dcterms:W3CDTF">2025-10-21T07:34:00Z</dcterms:created>
  <dcterms:modified xsi:type="dcterms:W3CDTF">2025-11-11T14:07:00Z</dcterms:modified>
</cp:coreProperties>
</file>